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60" w:lineRule="auto"/>
        <w:ind w:right="0"/>
        <w:jc w:val="center"/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21"/>
          <w:szCs w:val="21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附件1：毕节市第二人民医院耳鼻喉动力系统设备采购项目需求调研清单</w:t>
      </w:r>
    </w:p>
    <w:bookmarkEnd w:id="0"/>
    <w:tbl>
      <w:tblPr>
        <w:tblStyle w:val="4"/>
        <w:tblW w:w="160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7"/>
        <w:gridCol w:w="1220"/>
        <w:gridCol w:w="537"/>
        <w:gridCol w:w="5145"/>
        <w:gridCol w:w="1742"/>
        <w:gridCol w:w="730"/>
        <w:gridCol w:w="800"/>
        <w:gridCol w:w="610"/>
        <w:gridCol w:w="950"/>
        <w:gridCol w:w="1171"/>
        <w:gridCol w:w="1170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8" w:hRule="atLeast"/>
          <w:jc w:val="center"/>
        </w:trPr>
        <w:tc>
          <w:tcPr>
            <w:tcW w:w="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5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简要功能要求</w:t>
            </w:r>
          </w:p>
        </w:tc>
        <w:tc>
          <w:tcPr>
            <w:tcW w:w="1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/>
              <w:jc w:val="both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产品功能及参数（供应商可单独整理成附件）</w:t>
            </w:r>
          </w:p>
        </w:tc>
        <w:tc>
          <w:tcPr>
            <w:tcW w:w="7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品牌及厂家</w:t>
            </w: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配置清单</w:t>
            </w:r>
          </w:p>
        </w:tc>
        <w:tc>
          <w:tcPr>
            <w:tcW w:w="6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型号</w:t>
            </w:r>
          </w:p>
        </w:tc>
        <w:tc>
          <w:tcPr>
            <w:tcW w:w="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单价（元）</w:t>
            </w:r>
          </w:p>
        </w:tc>
        <w:tc>
          <w:tcPr>
            <w:tcW w:w="11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厂家规模（XX型企业）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质保期及其他优质服务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是否接受进口产品投标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4" w:hRule="atLeast"/>
          <w:jc w:val="center"/>
        </w:trPr>
        <w:tc>
          <w:tcPr>
            <w:tcW w:w="7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2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耳鼻喉动力系统</w:t>
            </w:r>
          </w:p>
        </w:tc>
        <w:tc>
          <w:tcPr>
            <w:tcW w:w="5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1台</w:t>
            </w:r>
          </w:p>
        </w:tc>
        <w:tc>
          <w:tcPr>
            <w:tcW w:w="5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hint="eastAsia"/>
              </w:rPr>
              <w:t>为紧跟耳鼻喉外科微创、精准的发展趋势，全面提升我科在鼻颅底外科及耳显微外科领域的诊疗能力，现特申请购置一台集鼻咽喉吸切钻（鼻动力） 与耳科电钻（耳动力） 功能于一体的先进动力系统。在鼻科，功能性内镜鼻窦手术（FESS）、鼻颅底肿瘤切除等手术，依赖鼻动力系统进行高效、精准的切割与吸引，实现“结构保护、功能保全”的目标。在耳科，乳突根治、鼓室成形、听骨链重建等手术，则依赖高精度、高稳定性的耳科电钻，在毫米级范围内精细操作，避免损伤面神经、乙状窦等重要结构。</w:t>
            </w:r>
            <w:r>
              <w:rPr>
                <w:rFonts w:hint="eastAsia"/>
                <w:lang w:val="en-US" w:eastAsia="zh-CN"/>
              </w:rPr>
              <w:t>是耳鼻喉科所必需。</w:t>
            </w:r>
          </w:p>
        </w:tc>
        <w:tc>
          <w:tcPr>
            <w:tcW w:w="17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…………</w:t>
            </w:r>
          </w:p>
        </w:tc>
        <w:tc>
          <w:tcPr>
            <w:tcW w:w="7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</w:rPr>
            </w:pPr>
          </w:p>
        </w:tc>
        <w:tc>
          <w:tcPr>
            <w:tcW w:w="8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耳钻、颅底钻、刨削刀头等</w:t>
            </w:r>
          </w:p>
        </w:tc>
        <w:tc>
          <w:tcPr>
            <w:tcW w:w="6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</w:rPr>
            </w:pPr>
          </w:p>
        </w:tc>
        <w:tc>
          <w:tcPr>
            <w:tcW w:w="9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</w:rPr>
            </w:pPr>
          </w:p>
        </w:tc>
        <w:tc>
          <w:tcPr>
            <w:tcW w:w="11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480"/>
              <w:jc w:val="left"/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</w:rPr>
            </w:pP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right="0"/>
              <w:jc w:val="left"/>
              <w:rPr>
                <w:rFonts w:hint="default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333333"/>
                <w:sz w:val="21"/>
                <w:szCs w:val="21"/>
                <w:lang w:val="en-US" w:eastAsia="zh-CN"/>
              </w:rPr>
              <w:t>不接受</w:t>
            </w:r>
          </w:p>
        </w:tc>
      </w:tr>
    </w:tbl>
    <w:p>
      <w:pPr>
        <w:pStyle w:val="2"/>
        <w:jc w:val="both"/>
        <w:rPr>
          <w:rFonts w:hint="default" w:eastAsiaTheme="minorEastAsia"/>
          <w:lang w:val="en-US" w:eastAsia="zh-CN"/>
        </w:rPr>
      </w:pPr>
    </w:p>
    <w:p/>
    <w:sectPr>
      <w:pgSz w:w="16838" w:h="11906" w:orient="landscape"/>
      <w:pgMar w:top="1519" w:right="1440" w:bottom="1463" w:left="144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C5C82"/>
    <w:rsid w:val="70CC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jc w:val="center"/>
      <w:outlineLvl w:val="1"/>
    </w:pPr>
    <w:rPr>
      <w:rFonts w:ascii="宋体" w:hAnsi="Arial" w:cs="宋体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2025-07-08T10:34:00Z</dcterms:created>
  <dc:creator>123</dc:creator>
  <cp:lastModifiedBy>123</cp:lastModifiedBy>
  <dcterms:modified xsi:type="dcterms:W3CDTF">2025-07-08T10:35:12Z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