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right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1" w:name="_GoBack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附件1：毕节市第二人民医院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全院医疗设备维保服务</w:t>
      </w:r>
      <w:r>
        <w:rPr>
          <w:rStyle w:val="6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项目需求调研清单</w:t>
      </w:r>
      <w:bookmarkEnd w:id="1"/>
    </w:p>
    <w:tbl>
      <w:tblPr>
        <w:tblStyle w:val="4"/>
        <w:tblW w:w="14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4095"/>
        <w:gridCol w:w="2458"/>
        <w:gridCol w:w="2721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毕节二医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全院医疗设备维保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服务方案</w:t>
            </w: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服务内容配置</w:t>
            </w:r>
          </w:p>
        </w:tc>
        <w:tc>
          <w:tcPr>
            <w:tcW w:w="245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第一年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第二年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第三年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restart"/>
          </w:tcPr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呼叫运营中心</w:t>
            </w: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维保内容</w:t>
            </w:r>
          </w:p>
        </w:tc>
        <w:tc>
          <w:tcPr>
            <w:tcW w:w="245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GE CT680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原厂全保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,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飞利浦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3.0T MR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全保，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全院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其他设备技术保（放射科设备包含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5000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元以内备件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免费更换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）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GE CT680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原厂全保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,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飞利浦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3.0T MR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全保，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全院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其他设备技术保（放射科设备包含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5000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元以内备件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免费更换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）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GE CT680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原厂全保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,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飞利浦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3.0T MR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全保，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全院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其他设备技术保（放射科设备包含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5000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元以内备件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免费更换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本地呼叫运营中心</w:t>
            </w:r>
          </w:p>
        </w:tc>
        <w:tc>
          <w:tcPr>
            <w:tcW w:w="245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热线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400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热线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400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热线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驻场工程师</w:t>
            </w:r>
          </w:p>
        </w:tc>
        <w:tc>
          <w:tcPr>
            <w:tcW w:w="245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1-2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人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1-2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人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1-2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备用保障中心</w:t>
            </w: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院内常规备件库（中小型设备）</w:t>
            </w:r>
          </w:p>
        </w:tc>
        <w:tc>
          <w:tcPr>
            <w:tcW w:w="245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10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人才培养中心</w:t>
            </w: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本地临床培训服务</w:t>
            </w:r>
          </w:p>
        </w:tc>
        <w:tc>
          <w:tcPr>
            <w:tcW w:w="245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次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次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restart"/>
          </w:tcPr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18"/>
                <w:szCs w:val="18"/>
              </w:rPr>
              <w:t>服务指挥中心</w:t>
            </w: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APM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装备守护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管理软件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8" w:type="dxa"/>
          </w:tcPr>
          <w:p>
            <w:pPr>
              <w:widowControl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APM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数字医工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标准配置四个模块</w:t>
            </w:r>
          </w:p>
        </w:tc>
        <w:tc>
          <w:tcPr>
            <w:tcW w:w="245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、数字医工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、效期管理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、等级评审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、质控管理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、数字医工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、效期管理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、等级评审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、质控管理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、数字医工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、效期管理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、等级评审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、质控管理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APM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硬件大屏展示</w:t>
            </w:r>
          </w:p>
        </w:tc>
        <w:tc>
          <w:tcPr>
            <w:tcW w:w="245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55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寸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*1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块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LCT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显示屏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55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寸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*1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块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LCT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显示屏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55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寸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*1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块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LCT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显示屏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bookmarkStart w:id="0" w:name="_Hlk169601813" w:colFirst="1" w:colLast="4"/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64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排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CT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脑卒中</w:t>
            </w:r>
          </w:p>
        </w:tc>
        <w:tc>
          <w:tcPr>
            <w:tcW w:w="245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AI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智能辅助诊断</w:t>
            </w:r>
          </w:p>
        </w:tc>
        <w:tc>
          <w:tcPr>
            <w:tcW w:w="245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、肺结节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、肋骨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、冠脉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、头颈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CTA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DR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骨龄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、肺结节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、肋骨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、冠脉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、头颈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CTA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DR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骨龄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、肺结节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、肋骨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、冠脉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、头颈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CTA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DR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骨龄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高压注射器</w:t>
            </w:r>
          </w:p>
        </w:tc>
        <w:tc>
          <w:tcPr>
            <w:tcW w:w="245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无磁监控</w:t>
            </w:r>
          </w:p>
        </w:tc>
        <w:tc>
          <w:tcPr>
            <w:tcW w:w="245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飞利浦3.0TMR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线圈（三方）</w:t>
            </w:r>
          </w:p>
        </w:tc>
        <w:tc>
          <w:tcPr>
            <w:tcW w:w="245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多功能线圈或（膝关节线圈、肩关节线圈）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多功能线圈或（膝关节线圈、肩关节线圈）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多功能线圈或（膝关节线圈、肩关节线圈）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万东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DR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与联影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CT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院内移机</w:t>
            </w:r>
          </w:p>
        </w:tc>
        <w:tc>
          <w:tcPr>
            <w:tcW w:w="2458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  <w:tc>
          <w:tcPr>
            <w:tcW w:w="2721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  <w:tc>
          <w:tcPr>
            <w:tcW w:w="2599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包含</w:t>
            </w:r>
          </w:p>
        </w:tc>
      </w:tr>
      <w:bookmarkEnd w:id="0"/>
    </w:tbl>
    <w:p>
      <w:pPr>
        <w:pStyle w:val="2"/>
        <w:jc w:val="both"/>
        <w:rPr>
          <w:rFonts w:hint="default" w:eastAsiaTheme="minorEastAsia"/>
          <w:lang w:val="en-US" w:eastAsia="zh-CN"/>
        </w:rPr>
      </w:pPr>
    </w:p>
    <w:p/>
    <w:sectPr>
      <w:pgSz w:w="16838" w:h="11906" w:orient="landscape"/>
      <w:pgMar w:top="1519" w:right="1440" w:bottom="1463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27E34"/>
    <w:rsid w:val="7E92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2025-06-16T22:03:00Z</dcterms:created>
  <dc:creator>123</dc:creator>
  <cp:lastModifiedBy>123</cp:lastModifiedBy>
  <dcterms:modified xsi:type="dcterms:W3CDTF">2025-06-16T22:04:23Z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