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bookmarkStart w:id="0" w:name="bookmark10"/>
      <w:bookmarkStart w:id="1" w:name="bookmark11"/>
      <w:bookmarkStart w:id="2" w:name="bookmark13"/>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r>
        <w:rPr>
          <w:rFonts w:hint="eastAsia" w:ascii="方正小标宋简体" w:hAnsi="方正小标宋简体" w:eastAsia="方正小标宋简体" w:cs="方正小标宋简体"/>
          <w:spacing w:val="0"/>
          <w:w w:val="100"/>
          <w:kern w:val="2"/>
          <w:position w:val="0"/>
          <w:sz w:val="44"/>
          <w:szCs w:val="44"/>
          <w:shd w:val="clear"/>
          <w:lang w:val="en-US" w:eastAsia="zh-CN" w:bidi="ar-SA"/>
        </w:rPr>
        <w:t>毕节市第二人民医院</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r>
        <w:rPr>
          <w:rFonts w:hint="eastAsia" w:ascii="方正小标宋简体" w:hAnsi="方正小标宋简体" w:eastAsia="方正小标宋简体" w:cs="方正小标宋简体"/>
          <w:spacing w:val="0"/>
          <w:w w:val="100"/>
          <w:kern w:val="2"/>
          <w:position w:val="0"/>
          <w:sz w:val="44"/>
          <w:szCs w:val="44"/>
          <w:shd w:val="clear"/>
          <w:lang w:val="en-US" w:eastAsia="zh-CN" w:bidi="ar-SA"/>
        </w:rPr>
        <w:t>关于特需医疗服务价格项目的</w:t>
      </w:r>
      <w:bookmarkEnd w:id="0"/>
      <w:bookmarkEnd w:id="1"/>
      <w:bookmarkEnd w:id="2"/>
      <w:r>
        <w:rPr>
          <w:rFonts w:hint="eastAsia" w:ascii="方正小标宋简体" w:hAnsi="方正小标宋简体" w:eastAsia="方正小标宋简体" w:cs="方正小标宋简体"/>
          <w:spacing w:val="0"/>
          <w:w w:val="100"/>
          <w:kern w:val="2"/>
          <w:position w:val="0"/>
          <w:sz w:val="44"/>
          <w:szCs w:val="44"/>
          <w:shd w:val="clear"/>
          <w:lang w:val="en-US" w:eastAsia="zh-CN" w:bidi="ar-SA"/>
        </w:rPr>
        <w:t>报告</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毕节市</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《省发展改革委、省卫生计生委、省人力资源社会保障厅关于公立医疗机构特需医疗服务实行市场调节价及有关事项的通知》（黔发改收费〔</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597号</w:t>
      </w:r>
      <w:r>
        <w:rPr>
          <w:rFonts w:hint="eastAsia" w:ascii="仿宋_GB2312" w:hAnsi="仿宋_GB2312" w:eastAsia="仿宋_GB2312" w:cs="仿宋_GB2312"/>
          <w:sz w:val="32"/>
          <w:szCs w:val="32"/>
          <w:lang w:eastAsia="zh-CN"/>
        </w:rPr>
        <w:t>）、（黔医保发〔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63号</w:t>
      </w:r>
      <w:r>
        <w:rPr>
          <w:rFonts w:hint="eastAsia" w:ascii="仿宋_GB2312" w:hAnsi="仿宋_GB2312" w:eastAsia="仿宋_GB2312" w:cs="仿宋_GB2312"/>
          <w:sz w:val="32"/>
          <w:szCs w:val="32"/>
          <w:lang w:eastAsia="zh-CN"/>
        </w:rPr>
        <w:t>）等政策精神及创建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综合医院</w:t>
      </w:r>
      <w:r>
        <w:rPr>
          <w:rFonts w:hint="eastAsia" w:ascii="仿宋_GB2312" w:hAnsi="仿宋_GB2312" w:eastAsia="仿宋_GB2312" w:cs="仿宋_GB2312"/>
          <w:sz w:val="32"/>
          <w:szCs w:val="32"/>
          <w:lang w:eastAsia="zh-CN"/>
        </w:rPr>
        <w:t>院要求，结合</w:t>
      </w:r>
      <w:r>
        <w:rPr>
          <w:rFonts w:hint="eastAsia" w:ascii="仿宋_GB2312" w:hAnsi="仿宋_GB2312" w:eastAsia="仿宋_GB2312" w:cs="仿宋_GB2312"/>
          <w:sz w:val="32"/>
          <w:szCs w:val="32"/>
          <w:lang w:val="en-US" w:eastAsia="zh-CN"/>
        </w:rPr>
        <w:t>患者对特需服务</w:t>
      </w:r>
      <w:r>
        <w:rPr>
          <w:rFonts w:hint="eastAsia" w:ascii="仿宋_GB2312" w:hAnsi="仿宋_GB2312" w:eastAsia="仿宋_GB2312" w:cs="仿宋_GB2312"/>
          <w:sz w:val="32"/>
          <w:szCs w:val="32"/>
          <w:lang w:eastAsia="zh-CN"/>
        </w:rPr>
        <w:t>的需</w:t>
      </w:r>
      <w:r>
        <w:rPr>
          <w:rFonts w:hint="eastAsia" w:ascii="仿宋_GB2312" w:hAnsi="仿宋_GB2312" w:eastAsia="仿宋_GB2312" w:cs="仿宋_GB2312"/>
          <w:sz w:val="32"/>
          <w:szCs w:val="32"/>
          <w:lang w:val="en-US" w:eastAsia="zh-CN"/>
        </w:rPr>
        <w:t>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我院拟开展以下特需服务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开展时间从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日起执行，具体开展项目及内容如下：</w:t>
      </w:r>
    </w:p>
    <w:tbl>
      <w:tblPr>
        <w:tblStyle w:val="4"/>
        <w:tblW w:w="100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7"/>
        <w:gridCol w:w="4683"/>
        <w:gridCol w:w="1284"/>
        <w:gridCol w:w="900"/>
        <w:gridCol w:w="883"/>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3" w:type="dxa"/>
          </w:tcPr>
          <w:p>
            <w:pPr>
              <w:pStyle w:val="2"/>
              <w:spacing w:line="240" w:lineRule="auto"/>
              <w:jc w:val="center"/>
              <w:rPr>
                <w:rFonts w:hint="eastAsia" w:ascii="方正小标宋_GBK" w:hAnsi="方正小标宋_GBK" w:eastAsia="方正小标宋_GBK" w:cs="方正小标宋_GBK"/>
                <w:sz w:val="24"/>
                <w:szCs w:val="24"/>
                <w:vertAlign w:val="baseline"/>
              </w:rPr>
            </w:pPr>
            <w:r>
              <w:rPr>
                <w:rFonts w:hint="eastAsia" w:ascii="方正小标宋_GBK" w:hAnsi="方正小标宋_GBK" w:eastAsia="方正小标宋_GBK" w:cs="方正小标宋_GBK"/>
                <w:b/>
                <w:bCs/>
                <w:color w:val="auto"/>
                <w:spacing w:val="0"/>
                <w:w w:val="100"/>
                <w:position w:val="0"/>
                <w:sz w:val="24"/>
                <w:szCs w:val="24"/>
                <w:u w:val="none"/>
              </w:rPr>
              <w:t>项目编码</w:t>
            </w:r>
          </w:p>
        </w:tc>
        <w:tc>
          <w:tcPr>
            <w:tcW w:w="1067" w:type="dxa"/>
          </w:tcPr>
          <w:p>
            <w:pPr>
              <w:pStyle w:val="2"/>
              <w:spacing w:line="240" w:lineRule="auto"/>
              <w:jc w:val="center"/>
              <w:rPr>
                <w:rFonts w:hint="eastAsia" w:ascii="方正小标宋_GBK" w:hAnsi="方正小标宋_GBK" w:eastAsia="方正小标宋_GBK" w:cs="方正小标宋_GBK"/>
                <w:sz w:val="24"/>
                <w:szCs w:val="24"/>
                <w:vertAlign w:val="baseline"/>
              </w:rPr>
            </w:pPr>
            <w:r>
              <w:rPr>
                <w:rFonts w:hint="eastAsia" w:ascii="方正小标宋_GBK" w:hAnsi="方正小标宋_GBK" w:eastAsia="方正小标宋_GBK" w:cs="方正小标宋_GBK"/>
                <w:b/>
                <w:bCs/>
                <w:color w:val="auto"/>
                <w:spacing w:val="0"/>
                <w:w w:val="100"/>
                <w:position w:val="0"/>
                <w:sz w:val="24"/>
                <w:szCs w:val="24"/>
                <w:u w:val="none"/>
              </w:rPr>
              <w:t>项目名称</w:t>
            </w:r>
          </w:p>
        </w:tc>
        <w:tc>
          <w:tcPr>
            <w:tcW w:w="4683" w:type="dxa"/>
          </w:tcPr>
          <w:p>
            <w:pPr>
              <w:pStyle w:val="2"/>
              <w:spacing w:line="240" w:lineRule="auto"/>
              <w:jc w:val="center"/>
              <w:rPr>
                <w:rFonts w:hint="eastAsia" w:ascii="方正小标宋_GBK" w:hAnsi="方正小标宋_GBK" w:eastAsia="方正小标宋_GBK" w:cs="方正小标宋_GBK"/>
                <w:sz w:val="24"/>
                <w:szCs w:val="24"/>
                <w:vertAlign w:val="baseline"/>
              </w:rPr>
            </w:pPr>
            <w:r>
              <w:rPr>
                <w:rFonts w:hint="eastAsia" w:ascii="方正小标宋_GBK" w:hAnsi="方正小标宋_GBK" w:eastAsia="方正小标宋_GBK" w:cs="方正小标宋_GBK"/>
                <w:b/>
                <w:bCs/>
                <w:color w:val="auto"/>
                <w:spacing w:val="0"/>
                <w:w w:val="100"/>
                <w:position w:val="0"/>
                <w:sz w:val="24"/>
                <w:szCs w:val="24"/>
                <w:u w:val="none"/>
              </w:rPr>
              <w:t>项目内涵</w:t>
            </w:r>
          </w:p>
        </w:tc>
        <w:tc>
          <w:tcPr>
            <w:tcW w:w="1284" w:type="dxa"/>
          </w:tcPr>
          <w:p>
            <w:pPr>
              <w:pStyle w:val="2"/>
              <w:spacing w:line="240" w:lineRule="auto"/>
              <w:jc w:val="center"/>
              <w:rPr>
                <w:rFonts w:hint="eastAsia" w:ascii="方正小标宋_GBK" w:hAnsi="方正小标宋_GBK" w:eastAsia="方正小标宋_GBK" w:cs="方正小标宋_GBK"/>
                <w:sz w:val="24"/>
                <w:szCs w:val="24"/>
                <w:vertAlign w:val="baseline"/>
              </w:rPr>
            </w:pPr>
            <w:r>
              <w:rPr>
                <w:rFonts w:hint="eastAsia" w:ascii="方正小标宋_GBK" w:hAnsi="方正小标宋_GBK" w:eastAsia="方正小标宋_GBK" w:cs="方正小标宋_GBK"/>
                <w:b/>
                <w:bCs/>
                <w:color w:val="auto"/>
                <w:spacing w:val="0"/>
                <w:w w:val="100"/>
                <w:position w:val="0"/>
                <w:sz w:val="24"/>
                <w:szCs w:val="24"/>
                <w:u w:val="none"/>
              </w:rPr>
              <w:t>除外内容</w:t>
            </w:r>
          </w:p>
        </w:tc>
        <w:tc>
          <w:tcPr>
            <w:tcW w:w="900" w:type="dxa"/>
          </w:tcPr>
          <w:p>
            <w:pPr>
              <w:pStyle w:val="2"/>
              <w:spacing w:line="240" w:lineRule="auto"/>
              <w:jc w:val="center"/>
              <w:rPr>
                <w:rFonts w:hint="eastAsia" w:ascii="方正小标宋_GBK" w:hAnsi="方正小标宋_GBK" w:eastAsia="方正小标宋_GBK" w:cs="方正小标宋_GBK"/>
                <w:sz w:val="24"/>
                <w:szCs w:val="24"/>
                <w:vertAlign w:val="baseline"/>
              </w:rPr>
            </w:pPr>
            <w:r>
              <w:rPr>
                <w:rFonts w:hint="eastAsia" w:ascii="方正小标宋_GBK" w:hAnsi="方正小标宋_GBK" w:eastAsia="方正小标宋_GBK" w:cs="方正小标宋_GBK"/>
                <w:b/>
                <w:bCs/>
                <w:color w:val="auto"/>
                <w:spacing w:val="0"/>
                <w:w w:val="100"/>
                <w:position w:val="0"/>
                <w:sz w:val="24"/>
                <w:szCs w:val="24"/>
                <w:u w:val="none"/>
              </w:rPr>
              <w:t>计价单位</w:t>
            </w:r>
          </w:p>
        </w:tc>
        <w:tc>
          <w:tcPr>
            <w:tcW w:w="883" w:type="dxa"/>
          </w:tcPr>
          <w:p>
            <w:pPr>
              <w:pStyle w:val="2"/>
              <w:spacing w:line="240" w:lineRule="auto"/>
              <w:jc w:val="center"/>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b/>
                <w:bCs/>
                <w:color w:val="auto"/>
                <w:spacing w:val="0"/>
                <w:w w:val="100"/>
                <w:position w:val="0"/>
                <w:sz w:val="24"/>
                <w:szCs w:val="24"/>
                <w:u w:val="none"/>
              </w:rPr>
              <w:t>价格</w:t>
            </w:r>
          </w:p>
        </w:tc>
        <w:tc>
          <w:tcPr>
            <w:tcW w:w="450" w:type="dxa"/>
          </w:tcPr>
          <w:p>
            <w:pPr>
              <w:pStyle w:val="2"/>
              <w:spacing w:line="240" w:lineRule="auto"/>
              <w:jc w:val="center"/>
              <w:rPr>
                <w:rFonts w:hint="eastAsia" w:ascii="方正小标宋_GBK" w:hAnsi="方正小标宋_GBK" w:eastAsia="方正小标宋_GBK" w:cs="方正小标宋_GBK"/>
                <w:b/>
                <w:bCs/>
                <w:color w:val="auto"/>
                <w:spacing w:val="0"/>
                <w:w w:val="100"/>
                <w:position w:val="0"/>
                <w:sz w:val="24"/>
                <w:szCs w:val="24"/>
                <w:u w:val="none"/>
              </w:rPr>
            </w:pPr>
            <w:r>
              <w:rPr>
                <w:rFonts w:hint="eastAsia" w:ascii="方正小标宋_GBK" w:hAnsi="方正小标宋_GBK" w:eastAsia="方正小标宋_GBK" w:cs="方正小标宋_GBK"/>
                <w:b/>
                <w:bCs/>
                <w:color w:val="auto"/>
                <w:spacing w:val="0"/>
                <w:w w:val="100"/>
                <w:position w:val="0"/>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33" w:type="dxa"/>
            <w:vAlign w:val="top"/>
          </w:tcPr>
          <w:p>
            <w:pPr>
              <w:pStyle w:val="2"/>
              <w:ind w:left="0" w:leftChars="0" w:right="0" w:rightChars="0" w:firstLine="0" w:firstLineChars="0"/>
              <w:jc w:val="center"/>
              <w:rPr>
                <w:rFonts w:hint="default" w:eastAsia="楷体"/>
                <w:lang w:val="en-US" w:eastAsia="zh-CN"/>
              </w:rPr>
            </w:pPr>
            <w:r>
              <w:rPr>
                <w:rFonts w:hint="eastAsia" w:ascii="仿宋" w:hAnsi="仿宋" w:eastAsia="仿宋" w:cs="仿宋"/>
                <w:b w:val="0"/>
                <w:bCs w:val="0"/>
                <w:sz w:val="24"/>
                <w:szCs w:val="24"/>
                <w:u w:val="none"/>
                <w:lang w:val="en-US" w:eastAsia="zh-CN"/>
              </w:rPr>
              <w:t>T03</w:t>
            </w:r>
          </w:p>
        </w:tc>
        <w:tc>
          <w:tcPr>
            <w:tcW w:w="1067" w:type="dxa"/>
            <w:vAlign w:val="top"/>
          </w:tcPr>
          <w:p>
            <w:pPr>
              <w:pStyle w:val="2"/>
              <w:spacing w:line="480" w:lineRule="auto"/>
              <w:ind w:left="0" w:leftChars="0" w:right="0" w:rightChars="0" w:firstLine="0" w:firstLineChars="0"/>
              <w:jc w:val="center"/>
              <w:rPr>
                <w:rFonts w:hint="default" w:ascii="楷体" w:hAnsi="楷体" w:eastAsia="楷体" w:cs="楷体"/>
                <w:b w:val="0"/>
                <w:bCs w:val="0"/>
                <w:sz w:val="24"/>
                <w:szCs w:val="24"/>
                <w:vertAlign w:val="baseline"/>
                <w:lang w:val="en-US"/>
              </w:rPr>
            </w:pPr>
            <w:r>
              <w:rPr>
                <w:rFonts w:hint="eastAsia" w:ascii="楷体" w:hAnsi="楷体" w:eastAsia="楷体" w:cs="楷体"/>
                <w:b w:val="0"/>
                <w:bCs w:val="0"/>
                <w:color w:val="auto"/>
                <w:sz w:val="24"/>
                <w:szCs w:val="24"/>
                <w:u w:val="none"/>
                <w:lang w:val="en-US" w:eastAsia="zh-CN"/>
              </w:rPr>
              <w:t>特需病房套间</w:t>
            </w:r>
          </w:p>
        </w:tc>
        <w:tc>
          <w:tcPr>
            <w:tcW w:w="4683" w:type="dxa"/>
          </w:tcPr>
          <w:p>
            <w:pPr>
              <w:pStyle w:val="2"/>
              <w:numPr>
                <w:ilvl w:val="0"/>
                <w:numId w:val="0"/>
              </w:numPr>
              <w:spacing w:before="0" w:after="0" w:line="240" w:lineRule="auto"/>
              <w:ind w:leftChars="0"/>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客厅区域：3人位沙发一张、茶几一个、实木办公桌椅一套、电视机一台、冰箱一台、茶吧机一台、微波炉一台、消毒柜一台、电磁炉一台、绿植两盆、装饰挂画两副、餐桌一张（含四把餐椅）。2.病房区域：1.5米陪护床一张（含床垫、被褥、垫絮、枕头及四件套）、多功能沙发一张、床头柜一个、衣柜一个。3.卫生区域：热水器一台、毛巾架一个、扶手一个、坐便器一个、洗面台一个、警铃一个、一次性洗漱用品。</w:t>
            </w:r>
          </w:p>
        </w:tc>
        <w:tc>
          <w:tcPr>
            <w:tcW w:w="1284" w:type="dxa"/>
          </w:tcPr>
          <w:p>
            <w:pPr>
              <w:pStyle w:val="2"/>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除特需病房费以外的其他诊疗服务</w:t>
            </w:r>
          </w:p>
        </w:tc>
        <w:tc>
          <w:tcPr>
            <w:tcW w:w="900" w:type="dxa"/>
          </w:tcPr>
          <w:p>
            <w:pPr>
              <w:pStyle w:val="2"/>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床/日</w:t>
            </w:r>
          </w:p>
        </w:tc>
        <w:tc>
          <w:tcPr>
            <w:tcW w:w="883" w:type="dxa"/>
          </w:tcPr>
          <w:p>
            <w:pPr>
              <w:pStyle w:val="2"/>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680元</w:t>
            </w:r>
          </w:p>
        </w:tc>
        <w:tc>
          <w:tcPr>
            <w:tcW w:w="450" w:type="dxa"/>
          </w:tcPr>
          <w:p>
            <w:pPr>
              <w:pStyle w:val="2"/>
              <w:jc w:val="center"/>
              <w:rPr>
                <w:rFonts w:hint="eastAsia" w:ascii="楷体" w:hAnsi="楷体" w:eastAsia="楷体" w:cs="楷体"/>
                <w:b w:val="0"/>
                <w:bCs w:val="0"/>
                <w:sz w:val="24"/>
                <w:szCs w:val="24"/>
                <w:vertAlign w:val="baseline"/>
              </w:rPr>
            </w:pPr>
          </w:p>
        </w:tc>
      </w:tr>
    </w:tbl>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p>
    <w:tbl>
      <w:tblPr>
        <w:tblStyle w:val="4"/>
        <w:tblW w:w="1000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0"/>
        <w:gridCol w:w="4667"/>
        <w:gridCol w:w="1216"/>
        <w:gridCol w:w="884"/>
        <w:gridCol w:w="90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17" w:type="dxa"/>
            <w:vAlign w:val="top"/>
          </w:tcPr>
          <w:p>
            <w:pPr>
              <w:pStyle w:val="2"/>
              <w:ind w:left="0" w:leftChars="0" w:right="0" w:rightChars="0" w:firstLine="0" w:firstLineChars="0"/>
              <w:jc w:val="center"/>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T03</w:t>
            </w:r>
          </w:p>
        </w:tc>
        <w:tc>
          <w:tcPr>
            <w:tcW w:w="1100" w:type="dxa"/>
            <w:vAlign w:val="top"/>
          </w:tcPr>
          <w:p>
            <w:pPr>
              <w:pStyle w:val="2"/>
              <w:spacing w:line="480" w:lineRule="auto"/>
              <w:ind w:left="0" w:leftChars="0" w:right="0" w:rightChars="0" w:firstLine="0" w:firstLineChars="0"/>
              <w:jc w:val="center"/>
              <w:rPr>
                <w:rFonts w:hint="default" w:ascii="楷体" w:hAnsi="楷体" w:eastAsia="楷体" w:cs="楷体"/>
                <w:b w:val="0"/>
                <w:bCs w:val="0"/>
                <w:color w:val="auto"/>
                <w:sz w:val="24"/>
                <w:szCs w:val="24"/>
                <w:u w:val="none"/>
                <w:lang w:val="en-US" w:eastAsia="zh-CN"/>
              </w:rPr>
            </w:pPr>
            <w:r>
              <w:rPr>
                <w:rFonts w:hint="eastAsia" w:ascii="楷体" w:hAnsi="楷体" w:eastAsia="楷体" w:cs="楷体"/>
                <w:b w:val="0"/>
                <w:bCs w:val="0"/>
                <w:color w:val="auto"/>
                <w:sz w:val="24"/>
                <w:szCs w:val="24"/>
                <w:u w:val="none"/>
                <w:lang w:val="en-US" w:eastAsia="zh-CN"/>
              </w:rPr>
              <w:t>特</w:t>
            </w:r>
            <w:r>
              <w:rPr>
                <w:rFonts w:hint="eastAsia" w:ascii="楷体" w:hAnsi="楷体" w:eastAsia="楷体" w:cs="楷体"/>
                <w:b w:val="0"/>
                <w:bCs w:val="0"/>
                <w:sz w:val="24"/>
                <w:szCs w:val="24"/>
                <w:vertAlign w:val="baseline"/>
                <w:lang w:val="en-US" w:eastAsia="zh-CN"/>
              </w:rPr>
              <w:t>需病房1人间</w:t>
            </w:r>
          </w:p>
        </w:tc>
        <w:tc>
          <w:tcPr>
            <w:tcW w:w="4667" w:type="dxa"/>
            <w:vAlign w:val="top"/>
          </w:tcPr>
          <w:p>
            <w:pPr>
              <w:pStyle w:val="2"/>
              <w:numPr>
                <w:ilvl w:val="0"/>
                <w:numId w:val="0"/>
              </w:numPr>
              <w:spacing w:before="0" w:after="0" w:line="240" w:lineRule="auto"/>
              <w:ind w:left="0" w:leftChars="0" w:firstLine="0" w:firstLineChars="0"/>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1.3人位沙发一张、茶几一个、电视机一台、冰箱一台、茶吧机一台、微波炉一台、消毒柜一台、电磁炉一台、绿植两盆、装饰挂画两副。2.病房区域：1.5米陪护床一张（含床垫、被褥、垫絮、枕头及四件套）、多功能沙发一张、床头柜一个、衣柜一个。3.卫生区域：热水器一台、毛巾架一个、扶手一个、坐便器一个、洗面台一个、警铃一个、一次性洗漱用品。</w:t>
            </w:r>
          </w:p>
        </w:tc>
        <w:tc>
          <w:tcPr>
            <w:tcW w:w="1216" w:type="dxa"/>
            <w:vAlign w:val="top"/>
          </w:tcPr>
          <w:p>
            <w:pPr>
              <w:pStyle w:val="2"/>
              <w:ind w:left="0" w:leftChars="0" w:right="0" w:rightChars="0" w:firstLine="0" w:firstLineChars="0"/>
              <w:jc w:val="center"/>
              <w:rPr>
                <w:rFonts w:hint="eastAsia" w:ascii="楷体" w:hAnsi="楷体" w:eastAsia="楷体" w:cs="楷体"/>
                <w:b w:val="0"/>
                <w:bCs w:val="0"/>
                <w:sz w:val="24"/>
                <w:szCs w:val="24"/>
                <w:vertAlign w:val="baseline"/>
              </w:rPr>
            </w:pPr>
            <w:r>
              <w:rPr>
                <w:rFonts w:hint="eastAsia" w:ascii="楷体" w:hAnsi="楷体" w:eastAsia="楷体" w:cs="楷体"/>
                <w:b w:val="0"/>
                <w:bCs w:val="0"/>
                <w:sz w:val="24"/>
                <w:szCs w:val="24"/>
                <w:vertAlign w:val="baseline"/>
                <w:lang w:val="en-US" w:eastAsia="zh-CN"/>
              </w:rPr>
              <w:t>除特需病房费以外的其他诊疗服务</w:t>
            </w:r>
          </w:p>
        </w:tc>
        <w:tc>
          <w:tcPr>
            <w:tcW w:w="884" w:type="dxa"/>
            <w:vAlign w:val="top"/>
          </w:tcPr>
          <w:p>
            <w:pPr>
              <w:pStyle w:val="2"/>
              <w:ind w:left="0" w:leftChars="0" w:right="0" w:rightChars="0" w:firstLine="0" w:firstLineChars="0"/>
              <w:jc w:val="center"/>
              <w:rPr>
                <w:rFonts w:hint="eastAsia" w:ascii="楷体" w:hAnsi="楷体" w:eastAsia="楷体" w:cs="楷体"/>
                <w:b w:val="0"/>
                <w:bCs w:val="0"/>
                <w:color w:val="auto"/>
                <w:sz w:val="24"/>
                <w:szCs w:val="24"/>
                <w:u w:val="none"/>
                <w:lang w:val="en-US" w:eastAsia="zh-CN"/>
              </w:rPr>
            </w:pPr>
            <w:r>
              <w:rPr>
                <w:rFonts w:hint="eastAsia" w:ascii="楷体" w:hAnsi="楷体" w:eastAsia="楷体" w:cs="楷体"/>
                <w:b w:val="0"/>
                <w:bCs w:val="0"/>
                <w:sz w:val="24"/>
                <w:szCs w:val="24"/>
                <w:vertAlign w:val="baseline"/>
                <w:lang w:val="en-US" w:eastAsia="zh-CN"/>
              </w:rPr>
              <w:t>床/日</w:t>
            </w:r>
          </w:p>
        </w:tc>
        <w:tc>
          <w:tcPr>
            <w:tcW w:w="900" w:type="dxa"/>
            <w:vAlign w:val="top"/>
          </w:tcPr>
          <w:p>
            <w:pPr>
              <w:pStyle w:val="2"/>
              <w:ind w:left="0" w:leftChars="0" w:right="0" w:rightChars="0" w:firstLine="0" w:firstLineChars="0"/>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580元</w:t>
            </w:r>
          </w:p>
        </w:tc>
        <w:tc>
          <w:tcPr>
            <w:tcW w:w="516" w:type="dxa"/>
          </w:tcPr>
          <w:p>
            <w:pPr>
              <w:pStyle w:val="2"/>
              <w:jc w:val="center"/>
              <w:rPr>
                <w:rFonts w:hint="eastAsia" w:ascii="楷体" w:hAnsi="楷体" w:eastAsia="楷体" w:cs="楷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17" w:type="dxa"/>
            <w:vAlign w:val="top"/>
          </w:tcPr>
          <w:p>
            <w:pPr>
              <w:pStyle w:val="2"/>
              <w:ind w:left="0" w:leftChars="0" w:right="0" w:rightChars="0" w:firstLine="0" w:firstLineChars="0"/>
              <w:jc w:val="cente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T04</w:t>
            </w:r>
          </w:p>
        </w:tc>
        <w:tc>
          <w:tcPr>
            <w:tcW w:w="1100" w:type="dxa"/>
            <w:vAlign w:val="top"/>
          </w:tcPr>
          <w:p>
            <w:pPr>
              <w:pStyle w:val="2"/>
              <w:spacing w:line="480" w:lineRule="auto"/>
              <w:ind w:left="0" w:leftChars="0" w:right="0" w:rightChars="0" w:firstLine="0" w:firstLineChars="0"/>
              <w:jc w:val="center"/>
              <w:rPr>
                <w:rFonts w:hint="eastAsia" w:ascii="楷体" w:hAnsi="楷体" w:eastAsia="楷体" w:cs="楷体"/>
                <w:b w:val="0"/>
                <w:bCs w:val="0"/>
                <w:color w:val="auto"/>
                <w:sz w:val="24"/>
                <w:szCs w:val="24"/>
                <w:u w:val="none"/>
                <w:lang w:val="en-US" w:eastAsia="zh-CN"/>
              </w:rPr>
            </w:pPr>
            <w:r>
              <w:rPr>
                <w:rFonts w:hint="eastAsia" w:ascii="楷体" w:hAnsi="楷体" w:eastAsia="楷体" w:cs="楷体"/>
                <w:b w:val="0"/>
                <w:bCs w:val="0"/>
                <w:color w:val="auto"/>
                <w:sz w:val="24"/>
                <w:szCs w:val="24"/>
                <w:u w:val="none"/>
                <w:lang w:val="en-US" w:eastAsia="zh-CN"/>
              </w:rPr>
              <w:t>特需孕产期服务</w:t>
            </w:r>
          </w:p>
        </w:tc>
        <w:tc>
          <w:tcPr>
            <w:tcW w:w="4667" w:type="dxa"/>
            <w:vAlign w:val="top"/>
          </w:tcPr>
          <w:p>
            <w:pPr>
              <w:pStyle w:val="2"/>
              <w:numPr>
                <w:ilvl w:val="0"/>
                <w:numId w:val="0"/>
              </w:numPr>
              <w:spacing w:before="0" w:after="0" w:line="240" w:lineRule="auto"/>
              <w:ind w:left="0" w:leftChars="0" w:firstLine="0" w:firstLineChars="0"/>
              <w:jc w:val="center"/>
              <w:rPr>
                <w:rFonts w:hint="eastAsia" w:ascii="楷体" w:hAnsi="楷体" w:eastAsia="楷体" w:cs="楷体"/>
                <w:b w:val="0"/>
                <w:bCs w:val="0"/>
                <w:sz w:val="24"/>
                <w:szCs w:val="24"/>
                <w:vertAlign w:val="baseline"/>
                <w:lang w:val="en-US" w:eastAsia="zh-CN"/>
              </w:rPr>
            </w:pPr>
          </w:p>
          <w:p>
            <w:pPr>
              <w:pStyle w:val="2"/>
              <w:numPr>
                <w:ilvl w:val="0"/>
                <w:numId w:val="0"/>
              </w:numPr>
              <w:spacing w:before="0" w:after="0" w:line="240" w:lineRule="auto"/>
              <w:ind w:left="0" w:leftChars="0" w:firstLine="0" w:firstLineChars="0"/>
              <w:jc w:val="center"/>
              <w:rPr>
                <w:rFonts w:hint="eastAsia" w:ascii="楷体" w:hAnsi="楷体" w:eastAsia="楷体" w:cs="楷体"/>
                <w:b w:val="0"/>
                <w:bCs w:val="0"/>
                <w:sz w:val="24"/>
                <w:szCs w:val="24"/>
                <w:vertAlign w:val="baseline"/>
                <w:lang w:val="en-US" w:eastAsia="zh-CN"/>
              </w:rPr>
            </w:pPr>
          </w:p>
          <w:p>
            <w:pPr>
              <w:pStyle w:val="2"/>
              <w:numPr>
                <w:ilvl w:val="0"/>
                <w:numId w:val="0"/>
              </w:numPr>
              <w:spacing w:before="0" w:after="0" w:line="240" w:lineRule="auto"/>
              <w:ind w:left="0" w:leftChars="0" w:firstLine="0" w:firstLineChars="0"/>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导乐</w:t>
            </w:r>
          </w:p>
        </w:tc>
        <w:tc>
          <w:tcPr>
            <w:tcW w:w="1216" w:type="dxa"/>
            <w:vAlign w:val="top"/>
          </w:tcPr>
          <w:p>
            <w:pPr>
              <w:pStyle w:val="2"/>
              <w:ind w:left="0" w:leftChars="0" w:right="0" w:rightChars="0" w:firstLine="0" w:firstLineChars="0"/>
              <w:jc w:val="center"/>
              <w:rPr>
                <w:rFonts w:hint="eastAsia" w:ascii="楷体" w:hAnsi="楷体" w:eastAsia="楷体" w:cs="楷体"/>
                <w:b w:val="0"/>
                <w:bCs w:val="0"/>
                <w:sz w:val="24"/>
                <w:szCs w:val="24"/>
                <w:vertAlign w:val="baseline"/>
                <w:lang w:val="en-US" w:eastAsia="zh-CN"/>
              </w:rPr>
            </w:pPr>
          </w:p>
        </w:tc>
        <w:tc>
          <w:tcPr>
            <w:tcW w:w="884" w:type="dxa"/>
            <w:vAlign w:val="top"/>
          </w:tcPr>
          <w:p>
            <w:pPr>
              <w:pStyle w:val="2"/>
              <w:ind w:left="0" w:leftChars="0" w:right="0" w:rightChars="0" w:firstLine="0" w:firstLineChars="0"/>
              <w:jc w:val="both"/>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color w:val="auto"/>
                <w:sz w:val="24"/>
                <w:szCs w:val="24"/>
                <w:u w:val="none"/>
                <w:lang w:val="en-US" w:eastAsia="zh-CN"/>
              </w:rPr>
              <w:t>次</w:t>
            </w:r>
          </w:p>
        </w:tc>
        <w:tc>
          <w:tcPr>
            <w:tcW w:w="900" w:type="dxa"/>
            <w:vAlign w:val="top"/>
          </w:tcPr>
          <w:p>
            <w:pPr>
              <w:pStyle w:val="2"/>
              <w:ind w:left="0" w:leftChars="0" w:right="0" w:rightChars="0" w:firstLine="0" w:firstLineChars="0"/>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1810元</w:t>
            </w:r>
          </w:p>
        </w:tc>
        <w:tc>
          <w:tcPr>
            <w:tcW w:w="516" w:type="dxa"/>
            <w:vAlign w:val="top"/>
          </w:tcPr>
          <w:p>
            <w:pPr>
              <w:pStyle w:val="2"/>
              <w:ind w:left="0" w:leftChars="0" w:right="0" w:rightChars="0" w:firstLine="0" w:firstLineChars="0"/>
              <w:jc w:val="center"/>
              <w:rPr>
                <w:rFonts w:hint="eastAsia" w:ascii="楷体" w:hAnsi="楷体" w:eastAsia="楷体" w:cs="楷体"/>
                <w:b w:val="0"/>
                <w:bCs w:val="0"/>
                <w:sz w:val="24"/>
                <w:szCs w:val="24"/>
                <w:vertAlign w:val="baseline"/>
              </w:rPr>
            </w:pPr>
          </w:p>
        </w:tc>
      </w:tr>
    </w:tbl>
    <w:p>
      <w:pPr>
        <w:pageBreakBefore w:val="0"/>
        <w:widowControl w:val="0"/>
        <w:shd w:val="clear" w:color="auto" w:fill="auto"/>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我院承诺：</w:t>
      </w:r>
    </w:p>
    <w:p>
      <w:pPr>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1、严格执行国家公立医院特需医疗服务管理政策、价格政策。</w:t>
      </w:r>
      <w:bookmarkStart w:id="3" w:name="bookmark14"/>
    </w:p>
    <w:p>
      <w:pPr>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3"/>
      <w:r>
        <w:rPr>
          <w:rFonts w:hint="eastAsia" w:ascii="仿宋_GB2312" w:hAnsi="仿宋_GB2312" w:eastAsia="仿宋_GB2312" w:cs="仿宋_GB2312"/>
          <w:sz w:val="32"/>
          <w:szCs w:val="32"/>
          <w:lang w:val="en-US" w:eastAsia="zh-CN"/>
        </w:rPr>
        <w:t>、本次报告开展特需医疗服务所占医疗资源符合国家及省10%的比例要求。</w:t>
      </w:r>
    </w:p>
    <w:p>
      <w:pPr>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4" w:name="bookmark15"/>
      <w:r>
        <w:rPr>
          <w:rFonts w:hint="eastAsia" w:ascii="仿宋_GB2312" w:hAnsi="仿宋_GB2312" w:eastAsia="仿宋_GB2312" w:cs="仿宋_GB2312"/>
          <w:sz w:val="32"/>
          <w:szCs w:val="32"/>
          <w:lang w:val="en-US" w:eastAsia="zh-CN"/>
        </w:rPr>
        <w:t>3</w:t>
      </w:r>
      <w:bookmarkEnd w:id="4"/>
      <w:r>
        <w:rPr>
          <w:rFonts w:hint="eastAsia" w:ascii="仿宋_GB2312" w:hAnsi="仿宋_GB2312" w:eastAsia="仿宋_GB2312" w:cs="仿宋_GB2312"/>
          <w:sz w:val="32"/>
          <w:szCs w:val="32"/>
          <w:lang w:val="en-US" w:eastAsia="zh-CN"/>
        </w:rPr>
        <w:t>、价格一经确定，两年内不做随意调高。</w:t>
      </w:r>
    </w:p>
    <w:p>
      <w:pPr>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5" w:name="bookmark16"/>
      <w:r>
        <w:rPr>
          <w:rFonts w:hint="eastAsia" w:ascii="仿宋_GB2312" w:hAnsi="仿宋_GB2312" w:eastAsia="仿宋_GB2312" w:cs="仿宋_GB2312"/>
          <w:sz w:val="32"/>
          <w:szCs w:val="32"/>
          <w:lang w:val="en-US" w:eastAsia="zh-CN"/>
        </w:rPr>
        <w:t>4</w:t>
      </w:r>
      <w:bookmarkEnd w:id="5"/>
      <w:r>
        <w:rPr>
          <w:rFonts w:hint="eastAsia" w:ascii="仿宋_GB2312" w:hAnsi="仿宋_GB2312" w:eastAsia="仿宋_GB2312" w:cs="仿宋_GB2312"/>
          <w:sz w:val="32"/>
          <w:szCs w:val="32"/>
          <w:lang w:val="en-US" w:eastAsia="zh-CN"/>
        </w:rPr>
        <w:t>、明码标价，收费实行清单制。</w:t>
      </w:r>
    </w:p>
    <w:p>
      <w:pPr>
        <w:pageBreakBefore w:val="0"/>
        <w:widowControl w:val="0"/>
        <w:shd w:val="clear" w:color="auto" w:fill="auto"/>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6" w:name="bookmark17"/>
      <w:r>
        <w:rPr>
          <w:rFonts w:hint="eastAsia" w:ascii="仿宋_GB2312" w:hAnsi="仿宋_GB2312" w:eastAsia="仿宋_GB2312" w:cs="仿宋_GB2312"/>
          <w:sz w:val="32"/>
          <w:szCs w:val="32"/>
          <w:lang w:val="en-US" w:eastAsia="zh-CN"/>
        </w:rPr>
        <w:t>5</w:t>
      </w:r>
      <w:bookmarkEnd w:id="6"/>
      <w:r>
        <w:rPr>
          <w:rFonts w:hint="eastAsia" w:ascii="仿宋_GB2312" w:hAnsi="仿宋_GB2312" w:eastAsia="仿宋_GB2312" w:cs="仿宋_GB2312"/>
          <w:sz w:val="32"/>
          <w:szCs w:val="32"/>
          <w:lang w:val="en-US" w:eastAsia="zh-CN"/>
        </w:rPr>
        <w:t>、对患者或诊疗对象充分告知，与患者或诊疗对象签订就诊协议。</w:t>
      </w:r>
    </w:p>
    <w:p>
      <w:pPr>
        <w:pageBreakBefore w:val="0"/>
        <w:widowControl w:val="0"/>
        <w:shd w:val="clear" w:color="auto" w:fill="auto"/>
        <w:kinsoku/>
        <w:wordWrap/>
        <w:overflowPunct/>
        <w:topLinePunct w:val="0"/>
        <w:autoSpaceDE/>
        <w:autoSpaceDN/>
        <w:bidi w:val="0"/>
        <w:adjustRightInd/>
        <w:snapToGrid/>
        <w:spacing w:line="579" w:lineRule="exact"/>
        <w:ind w:left="5746" w:leftChars="2261" w:hanging="320" w:hangingChars="100"/>
        <w:textAlignment w:val="auto"/>
        <w:rPr>
          <w:rFonts w:hint="eastAsia" w:ascii="仿宋_GB2312" w:hAnsi="仿宋_GB2312" w:eastAsia="仿宋_GB2312" w:cs="仿宋_GB2312"/>
          <w:sz w:val="32"/>
          <w:szCs w:val="32"/>
          <w:lang w:val="en-US" w:eastAsia="zh-CN"/>
        </w:rPr>
      </w:pPr>
    </w:p>
    <w:p>
      <w:pPr>
        <w:pageBreakBefore w:val="0"/>
        <w:widowControl w:val="0"/>
        <w:shd w:val="clear" w:color="auto" w:fill="auto"/>
        <w:kinsoku/>
        <w:wordWrap/>
        <w:overflowPunct/>
        <w:topLinePunct w:val="0"/>
        <w:autoSpaceDE/>
        <w:autoSpaceDN/>
        <w:bidi w:val="0"/>
        <w:adjustRightInd/>
        <w:snapToGrid/>
        <w:spacing w:line="579" w:lineRule="exact"/>
        <w:ind w:left="5746" w:leftChars="2261" w:hanging="320" w:hangingChars="100"/>
        <w:textAlignment w:val="auto"/>
        <w:rPr>
          <w:rFonts w:hint="eastAsia" w:ascii="仿宋_GB2312" w:hAnsi="仿宋_GB2312" w:eastAsia="仿宋_GB2312" w:cs="仿宋_GB2312"/>
          <w:sz w:val="32"/>
          <w:szCs w:val="32"/>
          <w:lang w:val="en-US" w:eastAsia="zh-CN"/>
        </w:rPr>
      </w:pPr>
      <w:bookmarkStart w:id="7" w:name="_GoBack"/>
      <w:bookmarkEnd w:id="7"/>
      <w:r>
        <w:rPr>
          <w:rFonts w:hint="eastAsia" w:ascii="仿宋_GB2312" w:hAnsi="仿宋_GB2312" w:eastAsia="仿宋_GB2312" w:cs="仿宋_GB2312"/>
          <w:sz w:val="32"/>
          <w:szCs w:val="32"/>
          <w:lang w:val="en-US" w:eastAsia="zh-CN"/>
        </w:rPr>
        <w:t>毕节市第二人民医院                                2023年5月22日</w:t>
      </w:r>
    </w:p>
    <w:sectPr>
      <w:footnotePr>
        <w:numFmt w:val="decimal"/>
      </w:footnotePr>
      <w:pgSz w:w="11900" w:h="16840"/>
      <w:pgMar w:top="2098" w:right="1474" w:bottom="1984" w:left="158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2RjNjAzYTc3ZjU5ZDg1YTBmZDBhYzYzMjQ5N2QifQ=="/>
  </w:docVars>
  <w:rsids>
    <w:rsidRoot w:val="00000000"/>
    <w:rsid w:val="00DC25A8"/>
    <w:rsid w:val="020E2F27"/>
    <w:rsid w:val="03F10934"/>
    <w:rsid w:val="04740B11"/>
    <w:rsid w:val="04FE4606"/>
    <w:rsid w:val="05E732EC"/>
    <w:rsid w:val="06DF3216"/>
    <w:rsid w:val="0CCF4ADA"/>
    <w:rsid w:val="0EE2458A"/>
    <w:rsid w:val="0F536555"/>
    <w:rsid w:val="0F9648EC"/>
    <w:rsid w:val="13C34DC5"/>
    <w:rsid w:val="16B1384A"/>
    <w:rsid w:val="16FA2753"/>
    <w:rsid w:val="17CC79DB"/>
    <w:rsid w:val="1AE95CF2"/>
    <w:rsid w:val="23531B69"/>
    <w:rsid w:val="2A746A45"/>
    <w:rsid w:val="2FBB56B7"/>
    <w:rsid w:val="2FD656B4"/>
    <w:rsid w:val="30B46E26"/>
    <w:rsid w:val="3634481A"/>
    <w:rsid w:val="37A031F5"/>
    <w:rsid w:val="38C52A81"/>
    <w:rsid w:val="39B02899"/>
    <w:rsid w:val="3A946775"/>
    <w:rsid w:val="3BE07809"/>
    <w:rsid w:val="3DFD0F73"/>
    <w:rsid w:val="425005C1"/>
    <w:rsid w:val="438D36E4"/>
    <w:rsid w:val="469449DB"/>
    <w:rsid w:val="48B3322A"/>
    <w:rsid w:val="49520049"/>
    <w:rsid w:val="4AE90040"/>
    <w:rsid w:val="4B8952FE"/>
    <w:rsid w:val="4BDA320A"/>
    <w:rsid w:val="4C346FEA"/>
    <w:rsid w:val="50993754"/>
    <w:rsid w:val="525C3CE7"/>
    <w:rsid w:val="596A4F3B"/>
    <w:rsid w:val="5A3D3781"/>
    <w:rsid w:val="5C9D4BC0"/>
    <w:rsid w:val="5F7F72DF"/>
    <w:rsid w:val="61DE64C6"/>
    <w:rsid w:val="64BB1542"/>
    <w:rsid w:val="670C2B01"/>
    <w:rsid w:val="6CC33967"/>
    <w:rsid w:val="705838E8"/>
    <w:rsid w:val="73692990"/>
    <w:rsid w:val="7694489C"/>
    <w:rsid w:val="7F091DE3"/>
    <w:rsid w:val="7F5A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ing #2|1"/>
    <w:basedOn w:val="1"/>
    <w:qFormat/>
    <w:uiPriority w:val="0"/>
    <w:pPr>
      <w:widowControl w:val="0"/>
      <w:shd w:val="clear" w:color="auto" w:fill="auto"/>
      <w:spacing w:after="360"/>
      <w:jc w:val="center"/>
      <w:outlineLvl w:val="1"/>
    </w:pPr>
    <w:rPr>
      <w:rFonts w:ascii="宋体" w:hAnsi="宋体" w:eastAsia="宋体" w:cs="宋体"/>
      <w:sz w:val="32"/>
      <w:szCs w:val="3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807</Characters>
  <Lines>0</Lines>
  <Paragraphs>0</Paragraphs>
  <TotalTime>7</TotalTime>
  <ScaleCrop>false</ScaleCrop>
  <LinksUpToDate>false</LinksUpToDate>
  <CharactersWithSpaces>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2021-12-23T10:18:00Z</dcterms:created>
  <dc:creator>Administrator</dc:creator>
  <cp:lastModifiedBy> Monet.</cp:lastModifiedBy>
  <cp:lastPrinted>2022-05-09T01:10:00Z</cp:lastPrinted>
  <dcterms:modified xsi:type="dcterms:W3CDTF">2023-05-22T03:35:42Z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C9CF512FF6DE403EA939BF1F272CA48F_13</vt:lpwstr>
  </property>
</Properties>
</file>