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3"/>
          <w:szCs w:val="43"/>
          <w:lang w:val="en-US" w:eastAsia="zh-CN" w:bidi="ar"/>
        </w:rPr>
        <w:t>毕节市第二人民医院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Theme="majorEastAsia" w:hAnsiTheme="majorEastAsia" w:eastAsiaTheme="majorEastAsia" w:cstheme="majorEastAsia"/>
          <w:b/>
          <w:bCs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3"/>
          <w:szCs w:val="43"/>
          <w:lang w:val="en-US" w:eastAsia="zh-CN" w:bidi="ar"/>
        </w:rPr>
        <w:t>2024年新增医疗服务价格项目目录汇总表</w:t>
      </w:r>
      <w:bookmarkStart w:id="0" w:name="_GoBack"/>
      <w:bookmarkEnd w:id="0"/>
    </w:p>
    <w:tbl>
      <w:tblPr>
        <w:tblStyle w:val="3"/>
        <w:tblW w:w="14819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25"/>
        <w:gridCol w:w="2250"/>
        <w:gridCol w:w="3929"/>
        <w:gridCol w:w="1486"/>
        <w:gridCol w:w="1544"/>
        <w:gridCol w:w="154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929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项目内涵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154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除外内容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备案价格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500000305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B族（群）链球菌检测</w:t>
            </w:r>
          </w:p>
        </w:tc>
        <w:tc>
          <w:tcPr>
            <w:tcW w:w="392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样本采集、签收、增菌处理，培养，检测，质控，审核结果，录入实验室信息系统或人工登记，发送报告；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按规定处理废弃物；接受临床相关咨询。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54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500000300</w:t>
            </w:r>
          </w:p>
        </w:tc>
        <w:tc>
          <w:tcPr>
            <w:tcW w:w="225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促肾上腺皮质激素</w:t>
            </w:r>
          </w:p>
        </w:tc>
        <w:tc>
          <w:tcPr>
            <w:tcW w:w="3929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样本类型：新鲜血液。样本集采使用专用抗凝管抗凝，离心分离血浆，加入试剂仪器检测，审核结果。录入实验室信息系统或人工登记，发送报告；按规定处理废弃物；接受临床相关咨询。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次</w:t>
            </w:r>
          </w:p>
        </w:tc>
        <w:tc>
          <w:tcPr>
            <w:tcW w:w="154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500000295</w:t>
            </w:r>
          </w:p>
        </w:tc>
        <w:tc>
          <w:tcPr>
            <w:tcW w:w="225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胃蛋白酶原I或II</w:t>
            </w:r>
          </w:p>
        </w:tc>
        <w:tc>
          <w:tcPr>
            <w:tcW w:w="3929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样本类型：血液。</w:t>
            </w: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样本采集、签收、处理，加免疫试剂，温育，检测，质控，审核结果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录入实验室信息系统或人工登记，发送报告；按规定处理废弃物；接受临床相关咨询。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项</w:t>
            </w:r>
          </w:p>
        </w:tc>
        <w:tc>
          <w:tcPr>
            <w:tcW w:w="154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50000029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胰岛素样生长因子</w:t>
            </w:r>
          </w:p>
        </w:tc>
        <w:tc>
          <w:tcPr>
            <w:tcW w:w="3929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样本类型：血清。</w:t>
            </w: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样本采集、签收、处理，定标和质控，检测样本，审核结果，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实验室信息系统或人工登记，发送报告；按规定处理废弃物；接受临床相关咨询。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项</w:t>
            </w:r>
          </w:p>
        </w:tc>
        <w:tc>
          <w:tcPr>
            <w:tcW w:w="154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79.67元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500000304</w:t>
            </w:r>
          </w:p>
        </w:tc>
        <w:tc>
          <w:tcPr>
            <w:tcW w:w="225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真菌抗体/抗原检测</w:t>
            </w:r>
          </w:p>
        </w:tc>
        <w:tc>
          <w:tcPr>
            <w:tcW w:w="3929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包括半乳甘露聚糖IgM抗体、IgG抗体、IgE抗体、甘露聚糖IgG抗体、IgM抗体、IgE抗体等。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次</w:t>
            </w:r>
          </w:p>
        </w:tc>
        <w:tc>
          <w:tcPr>
            <w:tcW w:w="154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167.76元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500000352</w:t>
            </w:r>
          </w:p>
        </w:tc>
        <w:tc>
          <w:tcPr>
            <w:tcW w:w="225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末梢血酮测定</w:t>
            </w:r>
          </w:p>
        </w:tc>
        <w:tc>
          <w:tcPr>
            <w:tcW w:w="3929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快速床旁血糖血酮仪测量末梢血酮（β-羟丁酸），出具结果。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次</w:t>
            </w:r>
          </w:p>
        </w:tc>
        <w:tc>
          <w:tcPr>
            <w:tcW w:w="154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500000358</w:t>
            </w:r>
          </w:p>
        </w:tc>
        <w:tc>
          <w:tcPr>
            <w:tcW w:w="225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多学科会诊（MDT）</w:t>
            </w:r>
          </w:p>
        </w:tc>
        <w:tc>
          <w:tcPr>
            <w:tcW w:w="3929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针对某类病种，由相对固定的高资质（80%为副高以上）专家组成团队，在固定地点、固定时间、对病症复杂的患者进行多学科写作会诊。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人次</w:t>
            </w:r>
          </w:p>
        </w:tc>
        <w:tc>
          <w:tcPr>
            <w:tcW w:w="154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177.11元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500000306</w:t>
            </w:r>
          </w:p>
        </w:tc>
        <w:tc>
          <w:tcPr>
            <w:tcW w:w="225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贴扎技术</w:t>
            </w:r>
          </w:p>
        </w:tc>
        <w:tc>
          <w:tcPr>
            <w:tcW w:w="3929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利用肌内效贴胶布对患者疼痛和肿胀部位进行贴扎。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部位</w:t>
            </w:r>
          </w:p>
        </w:tc>
        <w:tc>
          <w:tcPr>
            <w:tcW w:w="154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106.90元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500000319</w:t>
            </w:r>
          </w:p>
        </w:tc>
        <w:tc>
          <w:tcPr>
            <w:tcW w:w="225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颅内感染清创术</w:t>
            </w:r>
          </w:p>
        </w:tc>
        <w:tc>
          <w:tcPr>
            <w:tcW w:w="3929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探查颅骨硬脑膜，硬脑膜下、脑内、清除感染组织，反复冲洗伤口。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次</w:t>
            </w:r>
          </w:p>
        </w:tc>
        <w:tc>
          <w:tcPr>
            <w:tcW w:w="154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500000320</w:t>
            </w:r>
          </w:p>
        </w:tc>
        <w:tc>
          <w:tcPr>
            <w:tcW w:w="225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腰大池置管持续外引流术</w:t>
            </w:r>
          </w:p>
        </w:tc>
        <w:tc>
          <w:tcPr>
            <w:tcW w:w="3929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腰穿下腰大池置管持续引流脑脊液，治疗颅内、椎管内疾病。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次</w:t>
            </w:r>
          </w:p>
        </w:tc>
        <w:tc>
          <w:tcPr>
            <w:tcW w:w="154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4200元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2RjNjAzYTc3ZjU5ZDg1YTBmZDBhYzYzMjQ5N2QifQ=="/>
  </w:docVars>
  <w:rsids>
    <w:rsidRoot w:val="0E870C6B"/>
    <w:rsid w:val="0E870C6B"/>
    <w:rsid w:val="198A5EC8"/>
    <w:rsid w:val="382D0E39"/>
    <w:rsid w:val="427458D7"/>
    <w:rsid w:val="46964C5C"/>
    <w:rsid w:val="491A0E88"/>
    <w:rsid w:val="660A4313"/>
    <w:rsid w:val="7581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683</Words>
  <Characters>816</Characters>
  <Lines>0</Lines>
  <Paragraphs>0</Paragraphs>
  <TotalTime>39</TotalTime>
  <ScaleCrop>false</ScaleCrop>
  <LinksUpToDate>false</LinksUpToDate>
  <CharactersWithSpaces>816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2024-06-03T02:40:00Z</dcterms:created>
  <dc:creator>C、忱</dc:creator>
  <cp:lastModifiedBy>C、忱</cp:lastModifiedBy>
  <dcterms:modified xsi:type="dcterms:W3CDTF">2024-06-05T07:30:02Z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52985EB6D7D647369864A1BACC83DCE9_11</vt:lpwstr>
  </property>
</Properties>
</file>