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both"/>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附件1：租赁合同</w:t>
      </w:r>
    </w:p>
    <w:p>
      <w:pPr>
        <w:wordWrap w:val="0"/>
        <w:spacing w:line="360" w:lineRule="auto"/>
        <w:ind w:right="560"/>
        <w:jc w:val="right"/>
        <w:rPr>
          <w:rFonts w:hint="default" w:ascii="黑体" w:eastAsia="黑体"/>
          <w:b/>
          <w:bCs/>
          <w:color w:val="auto"/>
          <w:sz w:val="36"/>
          <w:szCs w:val="36"/>
          <w:lang w:val="en-US" w:eastAsia="zh-CN"/>
        </w:rPr>
      </w:pPr>
      <w:r>
        <w:rPr>
          <w:rFonts w:hint="eastAsia" w:ascii="黑体" w:eastAsia="黑体"/>
          <w:b/>
          <w:color w:val="auto"/>
          <w:sz w:val="28"/>
          <w:szCs w:val="28"/>
        </w:rPr>
        <w:t>合同编号：</w:t>
      </w:r>
      <w:r>
        <w:rPr>
          <w:rFonts w:hint="eastAsia" w:ascii="黑体" w:hAnsi="黑体" w:eastAsia="黑体"/>
          <w:b/>
          <w:color w:val="auto"/>
          <w:sz w:val="28"/>
          <w:szCs w:val="28"/>
          <w:highlight w:val="none"/>
          <w:u w:val="single"/>
          <w:lang w:val="en-US" w:eastAsia="zh-CN"/>
        </w:rPr>
        <w:t xml:space="preserve">             </w:t>
      </w:r>
    </w:p>
    <w:p>
      <w:pPr>
        <w:spacing w:line="360" w:lineRule="auto"/>
        <w:rPr>
          <w:rFonts w:ascii="黑体" w:eastAsia="黑体"/>
          <w:color w:val="auto"/>
          <w:sz w:val="36"/>
          <w:szCs w:val="36"/>
        </w:rPr>
      </w:pPr>
    </w:p>
    <w:p>
      <w:pPr>
        <w:spacing w:line="360" w:lineRule="auto"/>
        <w:jc w:val="center"/>
        <w:rPr>
          <w:rFonts w:ascii="黑体" w:eastAsia="黑体"/>
          <w:color w:val="auto"/>
          <w:sz w:val="36"/>
          <w:szCs w:val="36"/>
        </w:rPr>
      </w:pPr>
      <w:r>
        <w:rPr>
          <w:rFonts w:hint="eastAsia" w:ascii="黑体" w:eastAsia="黑体"/>
          <w:color w:val="auto"/>
          <w:sz w:val="52"/>
          <w:szCs w:val="52"/>
          <w:lang w:eastAsia="zh-CN"/>
        </w:rPr>
        <w:t>毕节市第二人民医院住院楼一楼水果超市及鲜花店用房商铺租赁合同</w:t>
      </w:r>
    </w:p>
    <w:p>
      <w:pPr>
        <w:spacing w:line="360" w:lineRule="auto"/>
        <w:jc w:val="center"/>
        <w:rPr>
          <w:rFonts w:hint="eastAsia" w:ascii="宋体" w:hAnsi="宋体" w:cs="宋体"/>
          <w:b/>
          <w:color w:val="000000"/>
          <w:sz w:val="32"/>
          <w:szCs w:val="32"/>
        </w:rPr>
      </w:pPr>
      <w:bookmarkStart w:id="0" w:name="_GoBack"/>
      <w:bookmarkEnd w:id="0"/>
    </w:p>
    <w:p>
      <w:pPr>
        <w:spacing w:line="360" w:lineRule="auto"/>
        <w:jc w:val="center"/>
        <w:rPr>
          <w:rFonts w:hint="eastAsia" w:ascii="宋体" w:hAnsi="宋体" w:cs="宋体"/>
          <w:b/>
          <w:color w:val="000000"/>
          <w:sz w:val="32"/>
          <w:szCs w:val="32"/>
        </w:rPr>
      </w:pPr>
    </w:p>
    <w:p>
      <w:pPr>
        <w:spacing w:line="360" w:lineRule="auto"/>
        <w:jc w:val="center"/>
        <w:rPr>
          <w:rFonts w:hint="eastAsia" w:ascii="宋体" w:hAnsi="宋体" w:cs="宋体"/>
          <w:b/>
          <w:color w:val="000000"/>
          <w:sz w:val="32"/>
          <w:szCs w:val="32"/>
        </w:rPr>
      </w:pPr>
    </w:p>
    <w:p>
      <w:pPr>
        <w:spacing w:line="360" w:lineRule="auto"/>
        <w:jc w:val="center"/>
        <w:rPr>
          <w:rFonts w:hint="eastAsia" w:ascii="宋体" w:hAnsi="宋体" w:cs="宋体"/>
          <w:b/>
          <w:color w:val="000000"/>
          <w:sz w:val="32"/>
          <w:szCs w:val="32"/>
        </w:rPr>
      </w:pPr>
    </w:p>
    <w:p>
      <w:pPr>
        <w:spacing w:line="360" w:lineRule="auto"/>
        <w:jc w:val="center"/>
        <w:rPr>
          <w:rFonts w:hint="eastAsia" w:ascii="宋体" w:hAnsi="宋体" w:cs="宋体"/>
          <w:b/>
          <w:color w:val="000000"/>
          <w:sz w:val="32"/>
          <w:szCs w:val="32"/>
        </w:rPr>
      </w:pPr>
    </w:p>
    <w:p>
      <w:pPr>
        <w:spacing w:line="360" w:lineRule="auto"/>
        <w:jc w:val="center"/>
        <w:rPr>
          <w:rFonts w:hint="eastAsia" w:ascii="宋体" w:hAnsi="宋体" w:eastAsia="宋体" w:cs="宋体"/>
          <w:b/>
          <w:color w:val="000000"/>
          <w:sz w:val="28"/>
          <w:szCs w:val="28"/>
          <w:lang w:eastAsia="zh-CN"/>
        </w:rPr>
      </w:pPr>
      <w:r>
        <w:rPr>
          <w:rFonts w:hint="eastAsia" w:ascii="宋体" w:hAnsi="宋体" w:cs="宋体"/>
          <w:b/>
          <w:color w:val="000000"/>
          <w:sz w:val="28"/>
          <w:szCs w:val="28"/>
        </w:rPr>
        <w:t>甲方（出租方）：</w:t>
      </w:r>
      <w:r>
        <w:rPr>
          <w:rFonts w:hint="eastAsia" w:ascii="宋体" w:hAnsi="宋体" w:cs="宋体"/>
          <w:b/>
          <w:color w:val="000000"/>
          <w:sz w:val="28"/>
          <w:szCs w:val="28"/>
          <w:lang w:eastAsia="zh-CN"/>
        </w:rPr>
        <w:t>毕节市第二人民医院建设投资有限责任公司</w:t>
      </w:r>
    </w:p>
    <w:p>
      <w:pPr>
        <w:spacing w:line="360" w:lineRule="auto"/>
        <w:ind w:firstLine="562" w:firstLineChars="200"/>
        <w:rPr>
          <w:rFonts w:hint="eastAsia" w:ascii="宋体" w:hAnsi="宋体" w:eastAsia="宋体" w:cs="宋体"/>
          <w:b/>
          <w:color w:val="000000"/>
          <w:sz w:val="32"/>
          <w:szCs w:val="32"/>
          <w:lang w:eastAsia="zh-CN"/>
        </w:rPr>
      </w:pPr>
      <w:r>
        <w:rPr>
          <w:rFonts w:hint="eastAsia" w:ascii="宋体" w:hAnsi="宋体" w:cs="宋体"/>
          <w:b/>
          <w:color w:val="000000"/>
          <w:sz w:val="28"/>
          <w:szCs w:val="28"/>
        </w:rPr>
        <w:t>乙方（承租方）：</w:t>
      </w:r>
    </w:p>
    <w:p>
      <w:pPr>
        <w:spacing w:line="360" w:lineRule="auto"/>
        <w:jc w:val="center"/>
        <w:rPr>
          <w:rFonts w:ascii="宋体" w:hAnsi="宋体" w:cs="宋体"/>
          <w:b/>
          <w:color w:val="000000"/>
          <w:sz w:val="32"/>
          <w:szCs w:val="32"/>
        </w:rPr>
      </w:pPr>
    </w:p>
    <w:p>
      <w:pPr>
        <w:spacing w:line="360" w:lineRule="auto"/>
        <w:jc w:val="center"/>
        <w:rPr>
          <w:rFonts w:ascii="宋体" w:hAnsi="宋体" w:cs="宋体"/>
          <w:b/>
          <w:color w:val="000000"/>
          <w:sz w:val="32"/>
          <w:szCs w:val="32"/>
        </w:rPr>
      </w:pPr>
    </w:p>
    <w:p>
      <w:pPr>
        <w:spacing w:line="360" w:lineRule="auto"/>
        <w:ind w:firstLine="2249" w:firstLineChars="700"/>
        <w:rPr>
          <w:rFonts w:ascii="宋体" w:hAnsi="宋体" w:cs="宋体"/>
          <w:b/>
          <w:color w:val="000000"/>
          <w:sz w:val="32"/>
          <w:szCs w:val="32"/>
        </w:rPr>
      </w:pPr>
      <w:r>
        <w:rPr>
          <w:rFonts w:hint="eastAsia" w:ascii="宋体" w:hAnsi="宋体" w:cs="宋体"/>
          <w:b/>
          <w:color w:val="000000"/>
          <w:sz w:val="32"/>
          <w:szCs w:val="32"/>
        </w:rPr>
        <w:t>签约时间：2020年</w:t>
      </w:r>
      <w:r>
        <w:rPr>
          <w:rFonts w:hint="eastAsia" w:ascii="宋体" w:hAnsi="宋体" w:cs="宋体"/>
          <w:b/>
          <w:color w:val="000000"/>
          <w:sz w:val="32"/>
          <w:szCs w:val="32"/>
          <w:u w:val="single"/>
        </w:rPr>
        <w:t xml:space="preserve">   </w:t>
      </w:r>
      <w:r>
        <w:rPr>
          <w:rFonts w:hint="eastAsia" w:ascii="宋体" w:hAnsi="宋体" w:cs="宋体"/>
          <w:b/>
          <w:color w:val="000000"/>
          <w:sz w:val="32"/>
          <w:szCs w:val="32"/>
        </w:rPr>
        <w:t>月</w:t>
      </w:r>
      <w:r>
        <w:rPr>
          <w:rFonts w:hint="eastAsia" w:ascii="宋体" w:hAnsi="宋体" w:cs="宋体"/>
          <w:b/>
          <w:color w:val="000000"/>
          <w:sz w:val="32"/>
          <w:szCs w:val="32"/>
          <w:u w:val="single"/>
        </w:rPr>
        <w:t xml:space="preserve">   </w:t>
      </w:r>
      <w:r>
        <w:rPr>
          <w:rFonts w:hint="eastAsia" w:ascii="宋体" w:hAnsi="宋体" w:cs="宋体"/>
          <w:b/>
          <w:color w:val="000000"/>
          <w:sz w:val="32"/>
          <w:szCs w:val="32"/>
        </w:rPr>
        <w:t>日</w:t>
      </w:r>
    </w:p>
    <w:p>
      <w:pPr>
        <w:jc w:val="center"/>
        <w:rPr>
          <w:rFonts w:hint="eastAsia" w:ascii="宋体" w:hAnsi="宋体" w:cs="新宋体"/>
          <w:b/>
          <w:bCs/>
          <w:color w:val="auto"/>
          <w:sz w:val="40"/>
          <w:szCs w:val="32"/>
          <w:highlight w:val="none"/>
        </w:rPr>
      </w:pPr>
      <w:r>
        <w:rPr>
          <w:rFonts w:hint="eastAsia" w:ascii="宋体" w:hAnsi="宋体" w:cs="宋体"/>
          <w:b/>
          <w:color w:val="000000"/>
          <w:sz w:val="32"/>
          <w:szCs w:val="32"/>
        </w:rPr>
        <w:t>签约地点：贵州省毕节市</w:t>
      </w:r>
    </w:p>
    <w:p>
      <w:pPr>
        <w:rPr>
          <w:rFonts w:hint="eastAsia" w:ascii="宋体" w:hAnsi="宋体" w:cs="新宋体"/>
          <w:b/>
          <w:bCs/>
          <w:color w:val="auto"/>
          <w:sz w:val="40"/>
          <w:szCs w:val="32"/>
          <w:highlight w:val="none"/>
        </w:rPr>
      </w:pPr>
      <w:r>
        <w:rPr>
          <w:rFonts w:hint="eastAsia" w:ascii="宋体" w:hAnsi="宋体" w:cs="新宋体"/>
          <w:b/>
          <w:bCs/>
          <w:color w:val="auto"/>
          <w:sz w:val="40"/>
          <w:szCs w:val="32"/>
          <w:highlight w:val="none"/>
        </w:rPr>
        <w:br w:type="page"/>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cs="新宋体"/>
          <w:b/>
          <w:bCs/>
          <w:color w:val="auto"/>
          <w:sz w:val="32"/>
          <w:szCs w:val="32"/>
          <w:highlight w:val="none"/>
        </w:rPr>
      </w:pPr>
      <w:r>
        <w:rPr>
          <w:rFonts w:hint="eastAsia" w:ascii="宋体" w:hAnsi="宋体" w:cs="新宋体"/>
          <w:b/>
          <w:bCs/>
          <w:color w:val="auto"/>
          <w:sz w:val="36"/>
          <w:szCs w:val="28"/>
          <w:highlight w:val="none"/>
        </w:rPr>
        <w:t>毕节市第二人民医院住院楼一楼水果超市及鲜花店用房商铺租赁合同</w:t>
      </w:r>
    </w:p>
    <w:p>
      <w:pPr>
        <w:spacing w:line="360" w:lineRule="auto"/>
        <w:contextualSpacing/>
        <w:rPr>
          <w:rFonts w:ascii="宋体" w:hAnsi="宋体"/>
          <w:color w:val="auto"/>
          <w:sz w:val="24"/>
          <w:szCs w:val="24"/>
          <w:highlight w:val="none"/>
          <w:u w:val="single"/>
        </w:rPr>
      </w:pPr>
      <w:r>
        <w:rPr>
          <w:rFonts w:hint="eastAsia" w:ascii="宋体" w:hAnsi="宋体"/>
          <w:color w:val="auto"/>
          <w:sz w:val="24"/>
          <w:szCs w:val="24"/>
          <w:highlight w:val="none"/>
        </w:rPr>
        <w:t>甲方（出租方）：</w:t>
      </w:r>
      <w:r>
        <w:rPr>
          <w:rFonts w:hint="eastAsia" w:ascii="宋体" w:hAnsi="宋体"/>
          <w:color w:val="auto"/>
          <w:sz w:val="24"/>
          <w:szCs w:val="24"/>
          <w:highlight w:val="none"/>
          <w:u w:val="single"/>
        </w:rPr>
        <w:t xml:space="preserve"> </w:t>
      </w:r>
      <w:r>
        <w:rPr>
          <w:rFonts w:hint="eastAsia" w:ascii="宋体" w:hAnsi="宋体"/>
          <w:bCs/>
          <w:color w:val="auto"/>
          <w:sz w:val="24"/>
          <w:szCs w:val="24"/>
          <w:highlight w:val="none"/>
          <w:u w:val="single"/>
        </w:rPr>
        <w:t>毕节市第二人民医院建设投资有限责任公司</w:t>
      </w:r>
      <w:r>
        <w:rPr>
          <w:rFonts w:hint="eastAsia" w:ascii="宋体" w:hAnsi="宋体"/>
          <w:color w:val="auto"/>
          <w:sz w:val="24"/>
          <w:szCs w:val="24"/>
          <w:highlight w:val="none"/>
          <w:u w:val="single"/>
        </w:rPr>
        <w:t xml:space="preserve"> </w:t>
      </w:r>
    </w:p>
    <w:p>
      <w:pPr>
        <w:spacing w:line="360" w:lineRule="auto"/>
        <w:contextualSpacing/>
        <w:rPr>
          <w:rFonts w:ascii="宋体" w:hAnsi="宋体"/>
          <w:color w:val="auto"/>
          <w:sz w:val="24"/>
          <w:szCs w:val="24"/>
          <w:highlight w:val="none"/>
          <w:u w:val="single"/>
        </w:rPr>
      </w:pPr>
      <w:r>
        <w:rPr>
          <w:rFonts w:hint="eastAsia" w:ascii="宋体" w:hAnsi="宋体"/>
          <w:color w:val="auto"/>
          <w:sz w:val="24"/>
          <w:szCs w:val="24"/>
          <w:highlight w:val="none"/>
        </w:rPr>
        <w:t>乙方（承租方）：</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 xml:space="preserve">                    </w:t>
      </w:r>
    </w:p>
    <w:p>
      <w:pPr>
        <w:spacing w:line="360" w:lineRule="auto"/>
        <w:ind w:firstLine="480" w:firstLineChars="200"/>
        <w:contextualSpacing/>
        <w:rPr>
          <w:rFonts w:ascii="宋体" w:hAnsi="宋体"/>
          <w:color w:val="auto"/>
          <w:sz w:val="24"/>
          <w:szCs w:val="24"/>
          <w:highlight w:val="none"/>
        </w:rPr>
      </w:pPr>
      <w:r>
        <w:rPr>
          <w:rFonts w:hint="eastAsia" w:ascii="宋体" w:hAnsi="宋体"/>
          <w:color w:val="auto"/>
          <w:sz w:val="24"/>
          <w:szCs w:val="24"/>
          <w:highlight w:val="none"/>
        </w:rPr>
        <w:t>根据《中华人民共和国民法通则》、《中华人民共和国民法总则》、《中华人民共和国合同法》、及相关法律法规之规定，甲乙双方就</w:t>
      </w:r>
      <w:r>
        <w:rPr>
          <w:rFonts w:hint="eastAsia" w:ascii="宋体" w:hAnsi="宋体"/>
          <w:color w:val="auto"/>
          <w:sz w:val="24"/>
          <w:szCs w:val="24"/>
          <w:highlight w:val="none"/>
          <w:lang w:eastAsia="zh-CN"/>
        </w:rPr>
        <w:t>“</w:t>
      </w:r>
      <w:r>
        <w:rPr>
          <w:rFonts w:hint="eastAsia" w:ascii="宋体" w:hAnsi="宋体"/>
          <w:color w:val="auto"/>
          <w:sz w:val="24"/>
          <w:szCs w:val="24"/>
          <w:highlight w:val="none"/>
        </w:rPr>
        <w:t>毕节市第二人民医院住院楼一楼水果超市及鲜花店用房</w:t>
      </w:r>
      <w:r>
        <w:rPr>
          <w:rFonts w:hint="eastAsia" w:ascii="宋体" w:hAnsi="宋体"/>
          <w:color w:val="auto"/>
          <w:sz w:val="24"/>
          <w:szCs w:val="24"/>
          <w:highlight w:val="none"/>
          <w:lang w:eastAsia="zh-CN"/>
        </w:rPr>
        <w:t>”</w:t>
      </w:r>
      <w:r>
        <w:rPr>
          <w:rFonts w:hint="eastAsia" w:ascii="宋体" w:hAnsi="宋体"/>
          <w:color w:val="auto"/>
          <w:sz w:val="24"/>
          <w:szCs w:val="24"/>
          <w:highlight w:val="none"/>
        </w:rPr>
        <w:t>租赁事宜，</w:t>
      </w:r>
      <w:r>
        <w:rPr>
          <w:rFonts w:hint="eastAsia" w:ascii="宋体" w:hAnsi="宋体"/>
          <w:color w:val="auto"/>
          <w:sz w:val="24"/>
          <w:szCs w:val="24"/>
        </w:rPr>
        <w:t>达成如下约定，</w:t>
      </w:r>
      <w:r>
        <w:rPr>
          <w:rFonts w:hint="eastAsia" w:ascii="宋体" w:hAnsi="宋体"/>
          <w:color w:val="auto"/>
          <w:sz w:val="24"/>
          <w:szCs w:val="24"/>
          <w:lang w:val="en-US" w:eastAsia="zh-CN"/>
        </w:rPr>
        <w:t>特签订本合同，以资信守</w:t>
      </w:r>
      <w:r>
        <w:rPr>
          <w:rFonts w:hint="eastAsia" w:ascii="宋体" w:hAnsi="宋体"/>
          <w:color w:val="auto"/>
          <w:sz w:val="24"/>
          <w:szCs w:val="24"/>
        </w:rPr>
        <w:t>。</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租赁物业及用途</w:t>
      </w:r>
    </w:p>
    <w:p>
      <w:pPr>
        <w:keepNext w:val="0"/>
        <w:keepLines w:val="0"/>
        <w:pageBreakBefore w:val="0"/>
        <w:widowControl w:val="0"/>
        <w:numPr>
          <w:ilvl w:val="1"/>
          <w:numId w:val="1"/>
        </w:numPr>
        <w:tabs>
          <w:tab w:val="left" w:pos="945"/>
        </w:tabs>
        <w:kinsoku/>
        <w:wordWrap/>
        <w:overflowPunct/>
        <w:topLinePunct w:val="0"/>
        <w:autoSpaceDE/>
        <w:autoSpaceDN/>
        <w:bidi w:val="0"/>
        <w:adjustRightInd w:val="0"/>
        <w:snapToGrid w:val="0"/>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甲方将</w:t>
      </w:r>
      <w:r>
        <w:rPr>
          <w:rFonts w:hint="eastAsia" w:ascii="宋体" w:hAnsi="宋体" w:cs="楷体"/>
          <w:bCs/>
          <w:color w:val="auto"/>
          <w:sz w:val="24"/>
          <w:szCs w:val="24"/>
          <w:highlight w:val="none"/>
          <w:u w:val="single"/>
        </w:rPr>
        <w:t>毕节市第二人民医院住院楼一楼水果超市及鲜花店用房</w:t>
      </w:r>
      <w:r>
        <w:rPr>
          <w:rFonts w:hint="eastAsia" w:ascii="宋体" w:hAnsi="宋体" w:cs="楷体"/>
          <w:bCs/>
          <w:color w:val="auto"/>
          <w:sz w:val="24"/>
          <w:szCs w:val="24"/>
          <w:highlight w:val="none"/>
          <w:u w:val="none"/>
          <w:lang w:eastAsia="zh-CN"/>
        </w:rPr>
        <w:t>（</w:t>
      </w:r>
      <w:r>
        <w:rPr>
          <w:rFonts w:hint="eastAsia" w:ascii="宋体" w:hAnsi="宋体" w:cs="楷体"/>
          <w:bCs/>
          <w:color w:val="auto"/>
          <w:sz w:val="24"/>
          <w:szCs w:val="24"/>
          <w:highlight w:val="none"/>
          <w:u w:val="none"/>
          <w:lang w:val="en-US" w:eastAsia="zh-CN"/>
        </w:rPr>
        <w:t>以下简称“该商铺”</w:t>
      </w:r>
      <w:r>
        <w:rPr>
          <w:rFonts w:hint="eastAsia" w:ascii="宋体" w:hAnsi="宋体" w:cs="楷体"/>
          <w:bCs/>
          <w:color w:val="auto"/>
          <w:sz w:val="24"/>
          <w:szCs w:val="24"/>
          <w:highlight w:val="none"/>
          <w:u w:val="none"/>
          <w:lang w:eastAsia="zh-CN"/>
        </w:rPr>
        <w:t>）</w:t>
      </w:r>
      <w:r>
        <w:rPr>
          <w:rFonts w:hint="eastAsia" w:ascii="宋体" w:hAnsi="宋体"/>
          <w:color w:val="auto"/>
          <w:sz w:val="24"/>
          <w:szCs w:val="24"/>
          <w:highlight w:val="none"/>
        </w:rPr>
        <w:t>出租给乙方。</w:t>
      </w:r>
    </w:p>
    <w:p>
      <w:pPr>
        <w:keepNext w:val="0"/>
        <w:keepLines w:val="0"/>
        <w:pageBreakBefore w:val="0"/>
        <w:widowControl w:val="0"/>
        <w:numPr>
          <w:ilvl w:val="1"/>
          <w:numId w:val="1"/>
        </w:numPr>
        <w:tabs>
          <w:tab w:val="left" w:pos="945"/>
        </w:tabs>
        <w:kinsoku/>
        <w:wordWrap/>
        <w:overflowPunct/>
        <w:topLinePunct w:val="0"/>
        <w:autoSpaceDE/>
        <w:autoSpaceDN/>
        <w:bidi w:val="0"/>
        <w:adjustRightInd w:val="0"/>
        <w:snapToGrid w:val="0"/>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建筑面积</w:t>
      </w:r>
      <w:r>
        <w:rPr>
          <w:rFonts w:hint="eastAsia" w:ascii="宋体" w:hAnsi="宋体"/>
          <w:color w:val="auto"/>
          <w:sz w:val="24"/>
          <w:szCs w:val="24"/>
          <w:highlight w:val="none"/>
          <w:lang w:val="en-US" w:eastAsia="zh-CN"/>
        </w:rPr>
        <w:t>约</w:t>
      </w:r>
      <w:r>
        <w:rPr>
          <w:rFonts w:hint="eastAsia" w:ascii="宋体" w:hAnsi="宋体"/>
          <w:color w:val="FF0000"/>
          <w:sz w:val="24"/>
          <w:szCs w:val="24"/>
          <w:highlight w:val="none"/>
          <w:u w:val="single"/>
          <w:lang w:val="en-US" w:eastAsia="zh-CN"/>
        </w:rPr>
        <w:t xml:space="preserve"> 40.00 </w:t>
      </w:r>
      <w:r>
        <w:rPr>
          <w:rFonts w:hint="eastAsia" w:ascii="宋体" w:hAnsi="宋体"/>
          <w:color w:val="FF0000"/>
          <w:sz w:val="24"/>
          <w:szCs w:val="24"/>
          <w:highlight w:val="none"/>
        </w:rPr>
        <w:t>㎡</w:t>
      </w:r>
      <w:r>
        <w:rPr>
          <w:rFonts w:hint="eastAsia" w:ascii="宋体" w:hAnsi="宋体"/>
          <w:color w:val="auto"/>
          <w:sz w:val="24"/>
          <w:szCs w:val="24"/>
          <w:highlight w:val="none"/>
        </w:rPr>
        <w:t xml:space="preserve"> 。 </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租赁期限</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租赁期限共</w:t>
      </w:r>
      <w:r>
        <w:rPr>
          <w:rFonts w:hint="eastAsia" w:ascii="宋体" w:hAnsi="宋体"/>
          <w:color w:val="auto"/>
          <w:sz w:val="24"/>
          <w:szCs w:val="24"/>
          <w:highlight w:val="none"/>
          <w:u w:val="single"/>
          <w:lang w:val="en-US" w:eastAsia="zh-CN"/>
        </w:rPr>
        <w:t>3</w:t>
      </w:r>
      <w:r>
        <w:rPr>
          <w:rFonts w:hint="eastAsia" w:ascii="宋体" w:hAnsi="宋体"/>
          <w:color w:val="auto"/>
          <w:sz w:val="24"/>
          <w:szCs w:val="24"/>
          <w:highlight w:val="none"/>
        </w:rPr>
        <w:t>年，免租金装修期30天</w:t>
      </w:r>
      <w:r>
        <w:rPr>
          <w:rFonts w:hint="eastAsia" w:ascii="宋体" w:hAnsi="宋体"/>
          <w:color w:val="auto"/>
          <w:sz w:val="24"/>
          <w:szCs w:val="24"/>
          <w:highlight w:val="none"/>
          <w:lang w:eastAsia="zh-CN"/>
        </w:rPr>
        <w:t>，计</w:t>
      </w:r>
      <w:r>
        <w:rPr>
          <w:rFonts w:hint="eastAsia" w:ascii="宋体" w:hAnsi="宋体" w:cs="Times New Roman"/>
          <w:color w:val="auto"/>
          <w:sz w:val="24"/>
          <w:szCs w:val="24"/>
          <w:highlight w:val="none"/>
          <w:lang w:eastAsia="zh-CN"/>
        </w:rPr>
        <w:t>算租期</w:t>
      </w:r>
      <w:r>
        <w:rPr>
          <w:rFonts w:hint="eastAsia" w:ascii="宋体" w:hAnsi="宋体" w:cs="Times New Roman"/>
          <w:color w:val="auto"/>
          <w:sz w:val="24"/>
          <w:szCs w:val="24"/>
          <w:highlight w:val="none"/>
          <w:lang w:val="en-US" w:eastAsia="zh-CN"/>
        </w:rPr>
        <w:t>时间</w:t>
      </w:r>
      <w:r>
        <w:rPr>
          <w:rFonts w:hint="eastAsia" w:ascii="宋体" w:hAnsi="宋体" w:cs="Times New Roman"/>
          <w:color w:val="auto"/>
          <w:sz w:val="24"/>
          <w:szCs w:val="24"/>
          <w:highlight w:val="none"/>
          <w:lang w:eastAsia="zh-CN"/>
        </w:rPr>
        <w:t>为</w:t>
      </w:r>
      <w:r>
        <w:rPr>
          <w:rFonts w:hint="eastAsia" w:ascii="宋体" w:hAnsi="宋体" w:cs="Times New Roman"/>
          <w:color w:val="auto"/>
          <w:sz w:val="24"/>
          <w:szCs w:val="24"/>
          <w:highlight w:val="none"/>
        </w:rPr>
        <w:t>自</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日起至</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日止。</w:t>
      </w:r>
    </w:p>
    <w:p>
      <w:pPr>
        <w:numPr>
          <w:ilvl w:val="0"/>
          <w:numId w:val="1"/>
        </w:numPr>
        <w:tabs>
          <w:tab w:val="left" w:pos="945"/>
        </w:tabs>
        <w:spacing w:line="360" w:lineRule="auto"/>
        <w:ind w:left="1050" w:hanging="1050"/>
        <w:contextualSpacing/>
        <w:rPr>
          <w:rFonts w:ascii="宋体" w:hAnsi="宋体"/>
          <w:color w:val="auto"/>
          <w:sz w:val="24"/>
          <w:szCs w:val="24"/>
          <w:highlight w:val="none"/>
        </w:rPr>
      </w:pPr>
      <w:r>
        <w:rPr>
          <w:rFonts w:hint="eastAsia" w:ascii="宋体" w:hAnsi="宋体"/>
          <w:b/>
          <w:color w:val="auto"/>
          <w:sz w:val="24"/>
          <w:szCs w:val="24"/>
          <w:highlight w:val="none"/>
        </w:rPr>
        <w:t>交付</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双方签署本合同并且乙方按约定支付租金后，甲方将该商铺交付乙方使用。</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租金及相关费用</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 xml:space="preserve"> </w:t>
      </w:r>
      <w:r>
        <w:rPr>
          <w:rFonts w:hint="eastAsia" w:ascii="宋体" w:hAnsi="宋体" w:cs="楷体"/>
          <w:color w:val="0000FF"/>
          <w:sz w:val="24"/>
          <w:szCs w:val="24"/>
          <w:highlight w:val="none"/>
          <w:lang w:eastAsia="zh-CN"/>
        </w:rPr>
        <w:t>该商铺</w:t>
      </w:r>
      <w:r>
        <w:rPr>
          <w:rFonts w:hint="eastAsia" w:ascii="宋体" w:hAnsi="宋体" w:cs="楷体"/>
          <w:color w:val="auto"/>
          <w:sz w:val="24"/>
          <w:szCs w:val="24"/>
          <w:highlight w:val="none"/>
        </w:rPr>
        <w:t>租赁期限为</w:t>
      </w:r>
      <w:r>
        <w:rPr>
          <w:rFonts w:hint="eastAsia" w:ascii="宋体" w:hAnsi="宋体" w:cs="楷体"/>
          <w:color w:val="auto"/>
          <w:sz w:val="24"/>
          <w:szCs w:val="24"/>
          <w:highlight w:val="none"/>
          <w:u w:val="single"/>
          <w:lang w:val="en-US" w:eastAsia="zh-CN"/>
        </w:rPr>
        <w:t>3</w:t>
      </w:r>
      <w:r>
        <w:rPr>
          <w:rFonts w:hint="eastAsia" w:ascii="宋体" w:hAnsi="宋体" w:cs="楷体"/>
          <w:color w:val="auto"/>
          <w:sz w:val="24"/>
          <w:szCs w:val="24"/>
          <w:highlight w:val="none"/>
        </w:rPr>
        <w:t>年 ，</w:t>
      </w:r>
      <w:r>
        <w:rPr>
          <w:rFonts w:hint="eastAsia" w:ascii="宋体" w:hAnsi="宋体" w:cs="宋体"/>
          <w:color w:val="0000FF"/>
          <w:sz w:val="24"/>
          <w:szCs w:val="24"/>
          <w:lang w:val="en-US" w:eastAsia="zh-CN"/>
        </w:rPr>
        <w:t>每年需付租金在上一年租金的基础上</w:t>
      </w:r>
      <w:r>
        <w:rPr>
          <w:rFonts w:hint="eastAsia" w:ascii="宋体" w:hAnsi="宋体" w:eastAsia="宋体" w:cs="宋体"/>
          <w:color w:val="0000FF"/>
          <w:sz w:val="24"/>
          <w:szCs w:val="24"/>
        </w:rPr>
        <w:t>递增</w:t>
      </w:r>
      <w:r>
        <w:rPr>
          <w:rFonts w:hint="eastAsia" w:ascii="宋体" w:hAnsi="宋体" w:eastAsia="宋体" w:cs="宋体"/>
          <w:color w:val="0000FF"/>
          <w:sz w:val="24"/>
          <w:szCs w:val="24"/>
          <w:u w:val="single"/>
          <w:lang w:val="en-US" w:eastAsia="zh-CN"/>
        </w:rPr>
        <w:t>10</w:t>
      </w:r>
      <w:r>
        <w:rPr>
          <w:rFonts w:hint="eastAsia" w:ascii="宋体" w:hAnsi="宋体" w:eastAsia="宋体" w:cs="宋体"/>
          <w:color w:val="0000FF"/>
          <w:sz w:val="24"/>
          <w:szCs w:val="24"/>
          <w:u w:val="single"/>
        </w:rPr>
        <w:t>%</w:t>
      </w:r>
      <w:r>
        <w:rPr>
          <w:rFonts w:hint="eastAsia" w:ascii="宋体" w:hAnsi="宋体" w:cs="楷体"/>
          <w:color w:val="auto"/>
          <w:sz w:val="24"/>
          <w:szCs w:val="24"/>
          <w:highlight w:val="none"/>
        </w:rPr>
        <w:t>。</w:t>
      </w:r>
      <w:r>
        <w:rPr>
          <w:rFonts w:hint="eastAsia" w:ascii="宋体" w:hAnsi="宋体"/>
          <w:color w:val="auto"/>
          <w:sz w:val="24"/>
          <w:szCs w:val="24"/>
          <w:highlight w:val="none"/>
        </w:rPr>
        <w:t>乙方须将租金支付至甲方指定的如下帐户：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 xml:space="preserve">甲方开户银行：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 xml:space="preserve">户        名：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 xml:space="preserve">帐        号： </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甲方收款帐号若有变更，甲方将以书面方式通知乙方。</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乙方使用该商铺所产生的</w:t>
      </w:r>
      <w:r>
        <w:rPr>
          <w:rFonts w:hint="eastAsia" w:ascii="宋体" w:hAnsi="宋体"/>
          <w:color w:val="auto"/>
          <w:sz w:val="24"/>
          <w:szCs w:val="24"/>
          <w:highlight w:val="none"/>
          <w:lang w:val="en-US" w:eastAsia="zh-CN"/>
        </w:rPr>
        <w:t>物业费、</w:t>
      </w:r>
      <w:r>
        <w:rPr>
          <w:rFonts w:hint="eastAsia" w:ascii="宋体" w:hAnsi="宋体"/>
          <w:color w:val="auto"/>
          <w:sz w:val="24"/>
          <w:szCs w:val="24"/>
          <w:highlight w:val="none"/>
        </w:rPr>
        <w:t>水电费、水、电、网络报装及用电增容，政府税收规费等费用由乙方自行承担。</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w:t>
      </w:r>
      <w:r>
        <w:rPr>
          <w:rFonts w:hint="eastAsia" w:ascii="宋体" w:hAnsi="宋体"/>
          <w:color w:val="auto"/>
          <w:sz w:val="24"/>
          <w:szCs w:val="24"/>
          <w:highlight w:val="none"/>
          <w:lang w:val="en-US" w:eastAsia="zh-CN"/>
        </w:rPr>
        <w:t>在</w:t>
      </w:r>
      <w:r>
        <w:rPr>
          <w:rFonts w:hint="eastAsia" w:ascii="宋体" w:hAnsi="宋体"/>
          <w:color w:val="auto"/>
          <w:sz w:val="24"/>
          <w:szCs w:val="24"/>
          <w:highlight w:val="none"/>
        </w:rPr>
        <w:t>使用商铺</w:t>
      </w:r>
      <w:r>
        <w:rPr>
          <w:rFonts w:hint="eastAsia" w:ascii="宋体" w:hAnsi="宋体"/>
          <w:color w:val="auto"/>
          <w:sz w:val="24"/>
          <w:szCs w:val="24"/>
          <w:highlight w:val="none"/>
          <w:lang w:val="en-US" w:eastAsia="zh-CN"/>
        </w:rPr>
        <w:t>过程中造成漏水漏电导致火灾及他人损失的，均由乙方负责。并赔偿</w:t>
      </w:r>
      <w:r>
        <w:rPr>
          <w:rFonts w:hint="eastAsia" w:ascii="宋体" w:hAnsi="宋体"/>
          <w:color w:val="0000FF"/>
          <w:sz w:val="24"/>
          <w:szCs w:val="24"/>
          <w:highlight w:val="none"/>
          <w:lang w:val="en-US" w:eastAsia="zh-CN"/>
        </w:rPr>
        <w:t>因此</w:t>
      </w:r>
      <w:r>
        <w:rPr>
          <w:rFonts w:hint="eastAsia" w:ascii="宋体" w:hAnsi="宋体"/>
          <w:color w:val="auto"/>
          <w:sz w:val="24"/>
          <w:szCs w:val="24"/>
          <w:highlight w:val="none"/>
          <w:lang w:val="en-US" w:eastAsia="zh-CN"/>
        </w:rPr>
        <w:t>造成的损失。</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eastAsia="zh-CN"/>
        </w:rPr>
        <w:t>自签订合同之日起</w:t>
      </w:r>
      <w:r>
        <w:rPr>
          <w:rFonts w:hint="eastAsia" w:ascii="宋体" w:hAnsi="宋体"/>
          <w:color w:val="auto"/>
          <w:sz w:val="24"/>
          <w:szCs w:val="24"/>
          <w:highlight w:val="none"/>
        </w:rPr>
        <w:t>甲方免租金装修期30天</w:t>
      </w:r>
      <w:r>
        <w:rPr>
          <w:rFonts w:hint="eastAsia" w:ascii="宋体" w:hAnsi="宋体"/>
          <w:color w:val="auto"/>
          <w:sz w:val="24"/>
          <w:szCs w:val="24"/>
          <w:highlight w:val="none"/>
          <w:lang w:eastAsia="zh-CN"/>
        </w:rPr>
        <w:t>（只限第一次装修）</w:t>
      </w:r>
      <w:r>
        <w:rPr>
          <w:rFonts w:hint="eastAsia" w:ascii="宋体" w:hAnsi="宋体"/>
          <w:color w:val="auto"/>
          <w:sz w:val="24"/>
          <w:szCs w:val="24"/>
          <w:highlight w:val="none"/>
        </w:rPr>
        <w:t>。</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租赁保证金</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双方签订本合同</w:t>
      </w:r>
      <w:r>
        <w:rPr>
          <w:rFonts w:hint="eastAsia" w:ascii="宋体" w:hAnsi="宋体"/>
          <w:color w:val="auto"/>
          <w:sz w:val="24"/>
          <w:szCs w:val="24"/>
          <w:highlight w:val="none"/>
          <w:lang w:val="en-US" w:eastAsia="zh-CN"/>
        </w:rPr>
        <w:t>后</w:t>
      </w:r>
      <w:r>
        <w:rPr>
          <w:rFonts w:hint="eastAsia" w:ascii="宋体" w:hAnsi="宋体"/>
          <w:color w:val="auto"/>
          <w:sz w:val="24"/>
          <w:szCs w:val="24"/>
          <w:highlight w:val="none"/>
        </w:rPr>
        <w:t>，乙方</w:t>
      </w:r>
      <w:r>
        <w:rPr>
          <w:rFonts w:hint="eastAsia" w:ascii="宋体" w:hAnsi="宋体" w:cs="楷体"/>
          <w:color w:val="auto"/>
          <w:sz w:val="24"/>
          <w:szCs w:val="24"/>
          <w:highlight w:val="none"/>
        </w:rPr>
        <w:t>履约保证金</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rPr>
        <w:t>元</w:t>
      </w:r>
      <w:r>
        <w:rPr>
          <w:rFonts w:hint="eastAsia" w:ascii="宋体" w:hAnsi="宋体"/>
          <w:color w:val="auto"/>
          <w:sz w:val="24"/>
          <w:szCs w:val="24"/>
          <w:highlight w:val="none"/>
          <w:lang w:val="en-US" w:eastAsia="zh-CN"/>
        </w:rPr>
        <w:t>自动转为</w:t>
      </w:r>
      <w:r>
        <w:rPr>
          <w:rFonts w:hint="eastAsia" w:ascii="宋体" w:hAnsi="宋体"/>
          <w:color w:val="auto"/>
          <w:sz w:val="24"/>
          <w:szCs w:val="24"/>
          <w:highlight w:val="none"/>
        </w:rPr>
        <w:t>租赁保证金。</w:t>
      </w:r>
    </w:p>
    <w:p>
      <w:pPr>
        <w:keepNext w:val="0"/>
        <w:keepLines w:val="0"/>
        <w:pageBreakBefore w:val="0"/>
        <w:widowControl w:val="0"/>
        <w:numPr>
          <w:ilvl w:val="1"/>
          <w:numId w:val="1"/>
        </w:numPr>
        <w:tabs>
          <w:tab w:val="left" w:pos="945"/>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在合同终止时，若乙方未发生违约责任且向甲方交清合同约定各项费用及按合同约定归还该商铺后，保证金在</w:t>
      </w:r>
      <w:r>
        <w:rPr>
          <w:rFonts w:hint="eastAsia" w:ascii="宋体" w:hAnsi="宋体"/>
          <w:color w:val="auto"/>
          <w:sz w:val="24"/>
          <w:szCs w:val="24"/>
          <w:highlight w:val="none"/>
          <w:lang w:val="en-US" w:eastAsia="zh-CN"/>
        </w:rPr>
        <w:t>15</w:t>
      </w:r>
      <w:r>
        <w:rPr>
          <w:rFonts w:hint="eastAsia" w:ascii="宋体" w:hAnsi="宋体"/>
          <w:color w:val="auto"/>
          <w:sz w:val="24"/>
          <w:szCs w:val="24"/>
          <w:highlight w:val="none"/>
        </w:rPr>
        <w:t>日内无息返还乙方。</w:t>
      </w:r>
      <w:r>
        <w:rPr>
          <w:rFonts w:hint="eastAsia" w:ascii="宋体" w:hAnsi="宋体"/>
          <w:color w:val="auto"/>
          <w:sz w:val="24"/>
          <w:szCs w:val="24"/>
          <w:highlight w:val="none"/>
          <w:lang w:eastAsia="zh-CN"/>
        </w:rPr>
        <w:t>若乙方未能按时支付租金且有违约的其他情形，甲方有权没收保证金，并责令乙方</w:t>
      </w:r>
      <w:r>
        <w:rPr>
          <w:rFonts w:hint="eastAsia" w:ascii="宋体" w:hAnsi="宋体"/>
          <w:color w:val="auto"/>
          <w:sz w:val="24"/>
          <w:szCs w:val="24"/>
          <w:highlight w:val="none"/>
          <w:lang w:val="en-US" w:eastAsia="zh-CN"/>
        </w:rPr>
        <w:t>5日内交还该商铺</w:t>
      </w:r>
      <w:r>
        <w:rPr>
          <w:rFonts w:hint="eastAsia" w:ascii="宋体" w:hAnsi="宋体"/>
          <w:color w:val="auto"/>
          <w:sz w:val="24"/>
          <w:szCs w:val="24"/>
          <w:highlight w:val="none"/>
          <w:lang w:eastAsia="zh-CN"/>
        </w:rPr>
        <w:t>。</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管理</w:t>
      </w:r>
    </w:p>
    <w:p>
      <w:pPr>
        <w:keepNext w:val="0"/>
        <w:keepLines w:val="0"/>
        <w:pageBreakBefore w:val="0"/>
        <w:widowControl w:val="0"/>
        <w:numPr>
          <w:ilvl w:val="1"/>
          <w:numId w:val="1"/>
        </w:numPr>
        <w:tabs>
          <w:tab w:val="left" w:pos="945"/>
        </w:tabs>
        <w:kinsoku/>
        <w:wordWrap/>
        <w:overflowPunct/>
        <w:topLinePunct w:val="0"/>
        <w:autoSpaceDE/>
        <w:autoSpaceDN/>
        <w:bidi w:val="0"/>
        <w:adjustRightIn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乙方接受该商铺所属之社区的管理，并按规定或约定交纳费用与履行其他义务。</w:t>
      </w:r>
    </w:p>
    <w:p>
      <w:pPr>
        <w:keepNext w:val="0"/>
        <w:keepLines w:val="0"/>
        <w:pageBreakBefore w:val="0"/>
        <w:widowControl w:val="0"/>
        <w:numPr>
          <w:ilvl w:val="1"/>
          <w:numId w:val="1"/>
        </w:numPr>
        <w:tabs>
          <w:tab w:val="left" w:pos="945"/>
        </w:tabs>
        <w:kinsoku/>
        <w:wordWrap/>
        <w:overflowPunct/>
        <w:topLinePunct w:val="0"/>
        <w:autoSpaceDE/>
        <w:autoSpaceDN/>
        <w:bidi w:val="0"/>
        <w:adjustRightIn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该商铺原有设施设备（含与其他物业共用设施设备）的日常管护由乙方负责，乙方应进行日常检查，发现问题及时通知甲方或所属之社区相关部门，然后划分责任进行维修维护与保养。</w:t>
      </w:r>
    </w:p>
    <w:p>
      <w:pPr>
        <w:keepNext w:val="0"/>
        <w:keepLines w:val="0"/>
        <w:pageBreakBefore w:val="0"/>
        <w:widowControl w:val="0"/>
        <w:numPr>
          <w:ilvl w:val="1"/>
          <w:numId w:val="1"/>
        </w:numPr>
        <w:tabs>
          <w:tab w:val="left" w:pos="945"/>
        </w:tabs>
        <w:kinsoku/>
        <w:wordWrap/>
        <w:overflowPunct/>
        <w:topLinePunct w:val="0"/>
        <w:autoSpaceDE/>
        <w:autoSpaceDN/>
        <w:bidi w:val="0"/>
        <w:adjustRightIn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乙方装修及自行安装的设施设备的管护与维修责任由乙方自行承担。</w:t>
      </w:r>
    </w:p>
    <w:p>
      <w:pPr>
        <w:keepNext w:val="0"/>
        <w:keepLines w:val="0"/>
        <w:pageBreakBefore w:val="0"/>
        <w:widowControl w:val="0"/>
        <w:numPr>
          <w:ilvl w:val="1"/>
          <w:numId w:val="1"/>
        </w:numPr>
        <w:tabs>
          <w:tab w:val="left" w:pos="945"/>
        </w:tabs>
        <w:kinsoku/>
        <w:wordWrap/>
        <w:overflowPunct/>
        <w:topLinePunct w:val="0"/>
        <w:autoSpaceDE/>
        <w:autoSpaceDN/>
        <w:bidi w:val="0"/>
        <w:adjustRightIn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该商铺的安全防火责任由乙方负责。</w:t>
      </w:r>
    </w:p>
    <w:p>
      <w:pPr>
        <w:pStyle w:val="2"/>
        <w:keepNext w:val="0"/>
        <w:keepLines w:val="0"/>
        <w:pageBreakBefore w:val="0"/>
        <w:widowControl w:val="0"/>
        <w:kinsoku/>
        <w:wordWrap/>
        <w:overflowPunct/>
        <w:topLinePunct w:val="0"/>
        <w:autoSpaceDE/>
        <w:autoSpaceDN/>
        <w:bidi w:val="0"/>
        <w:adjustRightInd/>
        <w:ind w:left="0" w:firstLine="480" w:firstLineChars="200"/>
        <w:textAlignment w:val="auto"/>
        <w:outlineLvl w:val="9"/>
        <w:rPr>
          <w:rFonts w:hint="default" w:eastAsia="宋体"/>
          <w:color w:val="auto"/>
          <w:lang w:val="en-US" w:eastAsia="zh-CN"/>
        </w:rPr>
      </w:pPr>
      <w:r>
        <w:rPr>
          <w:rFonts w:hint="eastAsia" w:ascii="宋体" w:hAnsi="宋体"/>
          <w:color w:val="auto"/>
          <w:sz w:val="24"/>
          <w:szCs w:val="24"/>
          <w:highlight w:val="none"/>
          <w:lang w:val="en-US" w:eastAsia="zh-CN"/>
        </w:rPr>
        <w:t xml:space="preserve">6.5 </w:t>
      </w:r>
      <w:r>
        <w:rPr>
          <w:rFonts w:hint="eastAsia" w:ascii="宋体" w:hAnsi="宋体"/>
          <w:color w:val="auto"/>
          <w:sz w:val="24"/>
          <w:szCs w:val="24"/>
          <w:highlight w:val="none"/>
        </w:rPr>
        <w:t>该商铺的</w:t>
      </w:r>
      <w:r>
        <w:rPr>
          <w:rFonts w:hint="eastAsia" w:ascii="宋体" w:hAnsi="宋体"/>
          <w:color w:val="auto"/>
          <w:sz w:val="24"/>
          <w:szCs w:val="24"/>
          <w:highlight w:val="none"/>
          <w:lang w:val="en-US" w:eastAsia="zh-CN"/>
        </w:rPr>
        <w:t>所有安全事故由乙方自行承担。</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装修</w:t>
      </w:r>
    </w:p>
    <w:p>
      <w:pPr>
        <w:keepNext w:val="0"/>
        <w:keepLines w:val="0"/>
        <w:pageBreakBefore w:val="0"/>
        <w:widowControl w:val="0"/>
        <w:numPr>
          <w:ilvl w:val="1"/>
          <w:numId w:val="1"/>
        </w:numPr>
        <w:tabs>
          <w:tab w:val="left" w:pos="945"/>
          <w:tab w:val="left" w:pos="1260"/>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乙方可根据实际需要对该商铺进行装潢装饰、修葺改造、及安装必要设施设备等（以下统称装修），相关费用由乙方承担。</w:t>
      </w:r>
    </w:p>
    <w:p>
      <w:pPr>
        <w:keepNext w:val="0"/>
        <w:keepLines w:val="0"/>
        <w:pageBreakBefore w:val="0"/>
        <w:widowControl w:val="0"/>
        <w:numPr>
          <w:ilvl w:val="1"/>
          <w:numId w:val="1"/>
        </w:numPr>
        <w:tabs>
          <w:tab w:val="left" w:pos="945"/>
          <w:tab w:val="left" w:pos="1260"/>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乙方装修、改造及设施设备的安装使用等，</w:t>
      </w:r>
      <w:r>
        <w:rPr>
          <w:rFonts w:hint="eastAsia" w:ascii="宋体" w:hAnsi="宋体"/>
          <w:color w:val="auto"/>
          <w:sz w:val="24"/>
          <w:szCs w:val="24"/>
          <w:highlight w:val="none"/>
          <w:lang w:eastAsia="zh-CN"/>
        </w:rPr>
        <w:t>不得破坏商铺主体结构，</w:t>
      </w:r>
      <w:r>
        <w:rPr>
          <w:rFonts w:hint="eastAsia" w:ascii="宋体" w:hAnsi="宋体"/>
          <w:color w:val="auto"/>
          <w:sz w:val="24"/>
          <w:szCs w:val="24"/>
          <w:highlight w:val="none"/>
        </w:rPr>
        <w:t>不得影响其他相关联物业的使用。</w:t>
      </w:r>
    </w:p>
    <w:p>
      <w:pPr>
        <w:numPr>
          <w:ilvl w:val="0"/>
          <w:numId w:val="1"/>
        </w:numPr>
        <w:tabs>
          <w:tab w:val="left" w:pos="945"/>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转租、分租或出借</w:t>
      </w:r>
    </w:p>
    <w:p>
      <w:pPr>
        <w:keepNext w:val="0"/>
        <w:keepLines w:val="0"/>
        <w:pageBreakBefore w:val="0"/>
        <w:widowControl w:val="0"/>
        <w:numPr>
          <w:ilvl w:val="1"/>
          <w:numId w:val="1"/>
        </w:numPr>
        <w:tabs>
          <w:tab w:val="left" w:pos="945"/>
          <w:tab w:val="left" w:pos="1260"/>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未经甲方书面同意，乙方不得转租、分租或出借该商铺的全部或部分</w:t>
      </w:r>
      <w:r>
        <w:rPr>
          <w:rFonts w:hint="eastAsia" w:ascii="宋体" w:hAnsi="宋体"/>
          <w:color w:val="auto"/>
          <w:sz w:val="24"/>
          <w:szCs w:val="24"/>
          <w:highlight w:val="none"/>
          <w:lang w:eastAsia="zh-CN"/>
        </w:rPr>
        <w:t>。</w:t>
      </w:r>
    </w:p>
    <w:p>
      <w:pPr>
        <w:keepNext w:val="0"/>
        <w:keepLines w:val="0"/>
        <w:pageBreakBefore w:val="0"/>
        <w:widowControl w:val="0"/>
        <w:numPr>
          <w:ilvl w:val="1"/>
          <w:numId w:val="1"/>
        </w:numPr>
        <w:tabs>
          <w:tab w:val="left" w:pos="945"/>
          <w:tab w:val="left" w:pos="1260"/>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经甲方书面同意的转租，</w:t>
      </w:r>
      <w:r>
        <w:rPr>
          <w:rFonts w:hint="eastAsia" w:ascii="宋体" w:hAnsi="宋体"/>
          <w:color w:val="auto"/>
          <w:sz w:val="24"/>
          <w:szCs w:val="24"/>
          <w:highlight w:val="none"/>
          <w:lang w:eastAsia="zh-CN"/>
        </w:rPr>
        <w:t>转租期限不得超过与甲方签订的合同期限，</w:t>
      </w:r>
      <w:r>
        <w:rPr>
          <w:rFonts w:hint="eastAsia" w:ascii="宋体" w:hAnsi="宋体"/>
          <w:color w:val="auto"/>
          <w:sz w:val="24"/>
          <w:szCs w:val="24"/>
          <w:highlight w:val="none"/>
        </w:rPr>
        <w:t>转租、分租或出借不影响乙方履行本合同义务(包括但不限于交纳租金)，乙方对转租承租人行为负责。</w:t>
      </w:r>
    </w:p>
    <w:p>
      <w:pPr>
        <w:keepNext w:val="0"/>
        <w:keepLines w:val="0"/>
        <w:pageBreakBefore w:val="0"/>
        <w:widowControl w:val="0"/>
        <w:numPr>
          <w:ilvl w:val="1"/>
          <w:numId w:val="1"/>
        </w:numPr>
        <w:tabs>
          <w:tab w:val="left" w:pos="945"/>
          <w:tab w:val="left" w:pos="1260"/>
        </w:tabs>
        <w:kinsoku/>
        <w:wordWrap/>
        <w:overflowPunct/>
        <w:topLinePunct w:val="0"/>
        <w:autoSpaceDE/>
        <w:autoSpaceDN/>
        <w:bidi w:val="0"/>
        <w:adjustRightInd/>
        <w:snapToGrid/>
        <w:spacing w:line="360" w:lineRule="auto"/>
        <w:ind w:left="0"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rPr>
        <w:t>因整体商业环境或其他原因乙方经营不下去，经甲方书面同意后乙方可以转让。</w:t>
      </w:r>
    </w:p>
    <w:p>
      <w:pPr>
        <w:numPr>
          <w:ilvl w:val="0"/>
          <w:numId w:val="1"/>
        </w:numPr>
        <w:tabs>
          <w:tab w:val="left" w:pos="1050"/>
          <w:tab w:val="clear" w:pos="1449"/>
        </w:tabs>
        <w:spacing w:line="360" w:lineRule="auto"/>
        <w:ind w:left="1050" w:hanging="1050"/>
        <w:contextualSpacing/>
        <w:rPr>
          <w:rFonts w:hint="eastAsia" w:ascii="宋体" w:hAnsi="宋体" w:cs="仿宋_GB2312"/>
          <w:bCs/>
          <w:color w:val="000000"/>
          <w:sz w:val="24"/>
          <w:szCs w:val="22"/>
        </w:rPr>
      </w:pPr>
      <w:r>
        <w:rPr>
          <w:rFonts w:hint="eastAsia" w:ascii="宋体" w:hAnsi="宋体"/>
          <w:b/>
          <w:bCs/>
          <w:color w:val="auto"/>
          <w:sz w:val="24"/>
          <w:szCs w:val="24"/>
        </w:rPr>
        <w:t>双方承诺与保证</w:t>
      </w:r>
    </w:p>
    <w:p>
      <w:pPr>
        <w:keepNext w:val="0"/>
        <w:keepLines w:val="0"/>
        <w:pageBreakBefore w:val="0"/>
        <w:widowControl w:val="0"/>
        <w:numPr>
          <w:ilvl w:val="0"/>
          <w:numId w:val="0"/>
        </w:numPr>
        <w:tabs>
          <w:tab w:val="left" w:pos="1050"/>
        </w:tabs>
        <w:kinsoku/>
        <w:wordWrap/>
        <w:overflowPunct/>
        <w:topLinePunct w:val="0"/>
        <w:autoSpaceDE/>
        <w:autoSpaceDN/>
        <w:bidi w:val="0"/>
        <w:spacing w:line="360" w:lineRule="auto"/>
        <w:ind w:leftChars="0" w:firstLine="480" w:firstLineChars="200"/>
        <w:contextualSpacing/>
        <w:textAlignment w:val="auto"/>
        <w:outlineLvl w:val="9"/>
        <w:rPr>
          <w:rFonts w:hint="eastAsia" w:ascii="宋体" w:hAnsi="宋体" w:cs="仿宋_GB2312"/>
          <w:bCs/>
          <w:color w:val="000000"/>
          <w:sz w:val="24"/>
          <w:szCs w:val="22"/>
        </w:rPr>
      </w:pPr>
      <w:r>
        <w:rPr>
          <w:rFonts w:hint="eastAsia" w:ascii="宋体" w:hAnsi="宋体" w:cs="仿宋_GB2312"/>
          <w:bCs/>
          <w:color w:val="auto"/>
          <w:sz w:val="24"/>
          <w:szCs w:val="22"/>
          <w:lang w:val="en-US" w:eastAsia="zh-CN"/>
        </w:rPr>
        <w:t xml:space="preserve">9.1 </w:t>
      </w:r>
      <w:r>
        <w:rPr>
          <w:rFonts w:hint="eastAsia" w:ascii="宋体" w:hAnsi="宋体" w:cs="仿宋_GB2312"/>
          <w:bCs/>
          <w:color w:val="auto"/>
          <w:sz w:val="24"/>
          <w:szCs w:val="22"/>
        </w:rPr>
        <w:t>合同双方</w:t>
      </w:r>
      <w:r>
        <w:rPr>
          <w:rFonts w:hint="eastAsia" w:ascii="宋体" w:hAnsi="宋体" w:cs="仿宋_GB2312"/>
          <w:bCs/>
          <w:color w:val="000000"/>
          <w:sz w:val="24"/>
          <w:szCs w:val="22"/>
        </w:rPr>
        <w:t>在此郑重承诺与保证：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s="仿宋_GB2312"/>
          <w:bCs/>
          <w:color w:val="auto"/>
          <w:sz w:val="24"/>
          <w:szCs w:val="22"/>
        </w:rPr>
      </w:pPr>
      <w:r>
        <w:rPr>
          <w:rFonts w:hint="eastAsia" w:ascii="宋体" w:hAnsi="宋体" w:cs="仿宋_GB2312"/>
          <w:bCs/>
          <w:color w:val="auto"/>
          <w:sz w:val="24"/>
          <w:szCs w:val="22"/>
          <w:lang w:val="en-US" w:eastAsia="zh-CN"/>
        </w:rPr>
        <w:t xml:space="preserve">9.1.1 </w:t>
      </w:r>
      <w:r>
        <w:rPr>
          <w:rFonts w:hint="eastAsia" w:ascii="宋体" w:hAnsi="宋体" w:cs="仿宋_GB2312"/>
          <w:bCs/>
          <w:color w:val="auto"/>
          <w:sz w:val="24"/>
          <w:szCs w:val="22"/>
        </w:rPr>
        <w:t>双方有对外签署合同并承担法律赋予的责任和义务的权力。</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eastAsia="宋体" w:cs="仿宋_GB2312"/>
          <w:bCs/>
          <w:color w:val="000000"/>
          <w:sz w:val="24"/>
          <w:szCs w:val="22"/>
          <w:lang w:eastAsia="zh-CN"/>
        </w:rPr>
      </w:pPr>
      <w:r>
        <w:rPr>
          <w:rFonts w:hint="eastAsia" w:ascii="宋体" w:hAnsi="宋体" w:cs="仿宋_GB2312"/>
          <w:bCs/>
          <w:color w:val="auto"/>
          <w:sz w:val="24"/>
          <w:szCs w:val="22"/>
          <w:lang w:val="en-US" w:eastAsia="zh-CN"/>
        </w:rPr>
        <w:t xml:space="preserve">9.1.2 </w:t>
      </w:r>
      <w:r>
        <w:rPr>
          <w:rFonts w:hint="eastAsia" w:ascii="宋体" w:hAnsi="宋体" w:cs="仿宋_GB2312"/>
          <w:bCs/>
          <w:color w:val="000000"/>
          <w:sz w:val="24"/>
          <w:szCs w:val="22"/>
        </w:rPr>
        <w:t>合同签署时，双方所持有的与经营业务相关的证照及资质文件均在有效期限内且合法有效，不存在被工商行政管理部门、税务机关或其他权力部门处罚、吊销的情况。</w:t>
      </w:r>
      <w:r>
        <w:rPr>
          <w:rFonts w:hint="eastAsia" w:ascii="宋体" w:hAnsi="宋体" w:cs="仿宋_GB2312"/>
          <w:bCs/>
          <w:color w:val="000000"/>
          <w:sz w:val="24"/>
          <w:szCs w:val="22"/>
          <w:lang w:eastAsia="zh-CN"/>
        </w:rPr>
        <w:t>（</w:t>
      </w:r>
      <w:r>
        <w:rPr>
          <w:rFonts w:hint="eastAsia" w:ascii="宋体" w:hAnsi="宋体" w:cs="仿宋_GB2312"/>
          <w:bCs/>
          <w:color w:val="000000"/>
          <w:sz w:val="24"/>
          <w:szCs w:val="22"/>
          <w:lang w:val="en-US" w:eastAsia="zh-CN"/>
        </w:rPr>
        <w:t>限独立法人</w:t>
      </w:r>
      <w:r>
        <w:rPr>
          <w:rFonts w:hint="eastAsia" w:ascii="宋体" w:hAnsi="宋体" w:cs="仿宋_GB2312"/>
          <w:bCs/>
          <w:color w:val="000000"/>
          <w:sz w:val="24"/>
          <w:szCs w:val="22"/>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s="仿宋_GB2312"/>
          <w:bCs/>
          <w:color w:val="000000"/>
          <w:sz w:val="24"/>
          <w:szCs w:val="22"/>
        </w:rPr>
      </w:pPr>
      <w:r>
        <w:rPr>
          <w:rFonts w:hint="eastAsia" w:ascii="宋体" w:hAnsi="宋体" w:cs="仿宋_GB2312"/>
          <w:bCs/>
          <w:color w:val="000000"/>
          <w:sz w:val="24"/>
          <w:szCs w:val="22"/>
          <w:lang w:val="en-US" w:eastAsia="zh-CN"/>
        </w:rPr>
        <w:t xml:space="preserve">9.1.3 </w:t>
      </w:r>
      <w:r>
        <w:rPr>
          <w:rFonts w:hint="eastAsia" w:ascii="宋体" w:hAnsi="宋体" w:cs="仿宋_GB2312"/>
          <w:bCs/>
          <w:color w:val="000000"/>
          <w:sz w:val="24"/>
          <w:szCs w:val="22"/>
        </w:rPr>
        <w:t>双方财务状况良好、有能力及条件承担本</w:t>
      </w:r>
      <w:r>
        <w:rPr>
          <w:rFonts w:hint="eastAsia" w:ascii="宋体" w:hAnsi="宋体" w:cs="宋体"/>
          <w:color w:val="000000"/>
          <w:sz w:val="24"/>
          <w:szCs w:val="24"/>
        </w:rPr>
        <w:t>合同</w:t>
      </w:r>
      <w:r>
        <w:rPr>
          <w:rFonts w:hint="eastAsia" w:ascii="宋体" w:hAnsi="宋体" w:cs="仿宋_GB2312"/>
          <w:bCs/>
          <w:color w:val="000000"/>
          <w:sz w:val="24"/>
          <w:szCs w:val="22"/>
        </w:rPr>
        <w:t>中所赋予的事项和责任。</w:t>
      </w:r>
    </w:p>
    <w:p>
      <w:pPr>
        <w:pStyle w:val="2"/>
        <w:keepNext w:val="0"/>
        <w:keepLines w:val="0"/>
        <w:pageBreakBefore w:val="0"/>
        <w:widowControl w:val="0"/>
        <w:kinsoku/>
        <w:wordWrap/>
        <w:overflowPunct/>
        <w:topLinePunct w:val="0"/>
        <w:autoSpaceDE/>
        <w:autoSpaceDN/>
        <w:bidi w:val="0"/>
        <w:ind w:firstLine="480" w:firstLineChars="200"/>
        <w:textAlignment w:val="auto"/>
        <w:outlineLvl w:val="9"/>
        <w:rPr>
          <w:color w:val="auto"/>
        </w:rPr>
      </w:pPr>
      <w:r>
        <w:rPr>
          <w:rFonts w:hint="eastAsia" w:ascii="宋体" w:hAnsi="宋体" w:cs="仿宋_GB2312"/>
          <w:bCs/>
          <w:color w:val="000000"/>
          <w:sz w:val="24"/>
          <w:szCs w:val="22"/>
          <w:lang w:val="en-US" w:eastAsia="zh-CN"/>
        </w:rPr>
        <w:t>9</w:t>
      </w:r>
      <w:r>
        <w:rPr>
          <w:rFonts w:hint="eastAsia" w:ascii="宋体" w:hAnsi="宋体" w:cs="仿宋_GB2312"/>
          <w:bCs/>
          <w:color w:val="auto"/>
          <w:sz w:val="24"/>
          <w:szCs w:val="22"/>
          <w:lang w:val="en-US" w:eastAsia="zh-CN"/>
        </w:rPr>
        <w:t xml:space="preserve">.1.4 </w:t>
      </w:r>
      <w:r>
        <w:rPr>
          <w:rFonts w:hint="eastAsia" w:ascii="宋体" w:hAnsi="宋体" w:cs="仿宋_GB2312"/>
          <w:bCs/>
          <w:color w:val="auto"/>
          <w:sz w:val="24"/>
          <w:szCs w:val="22"/>
        </w:rPr>
        <w:t>如因一方披露不实而给合同其他任何一方造成损失或损害的，造成损失或损害一方应向受损方进行赔偿。</w:t>
      </w:r>
    </w:p>
    <w:p>
      <w:pPr>
        <w:numPr>
          <w:ilvl w:val="0"/>
          <w:numId w:val="1"/>
        </w:numPr>
        <w:tabs>
          <w:tab w:val="left" w:pos="1050"/>
          <w:tab w:val="clear" w:pos="1449"/>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双方权利义务</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10.1</w:t>
      </w:r>
      <w:r>
        <w:rPr>
          <w:rFonts w:hint="eastAsia" w:ascii="宋体" w:hAnsi="宋体"/>
          <w:color w:val="auto"/>
          <w:sz w:val="24"/>
          <w:szCs w:val="24"/>
          <w:highlight w:val="none"/>
        </w:rPr>
        <w:t>甲方权利义务</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hint="default" w:eastAsia="宋体"/>
          <w:color w:val="auto"/>
          <w:lang w:val="en-US" w:eastAsia="zh-CN"/>
        </w:rPr>
      </w:pPr>
      <w:r>
        <w:rPr>
          <w:rFonts w:hint="eastAsia" w:ascii="宋体" w:hAnsi="宋体"/>
          <w:color w:val="auto"/>
          <w:sz w:val="24"/>
          <w:szCs w:val="24"/>
          <w:highlight w:val="none"/>
          <w:lang w:val="en-US" w:eastAsia="zh-CN"/>
        </w:rPr>
        <w:t xml:space="preserve">10.1.1 </w:t>
      </w:r>
      <w:r>
        <w:rPr>
          <w:rFonts w:hint="eastAsia" w:ascii="宋体" w:hAnsi="宋体"/>
          <w:color w:val="auto"/>
          <w:sz w:val="24"/>
          <w:szCs w:val="24"/>
          <w:highlight w:val="none"/>
        </w:rPr>
        <w:t>甲方有权按本合同收取乙方的租赁租金及相关费用并保证乙方在承租期间可以正常合理使用该商铺。</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10.2</w:t>
      </w:r>
      <w:r>
        <w:rPr>
          <w:rFonts w:hint="eastAsia" w:ascii="宋体" w:hAnsi="宋体"/>
          <w:color w:val="auto"/>
          <w:sz w:val="24"/>
          <w:szCs w:val="24"/>
          <w:highlight w:val="none"/>
        </w:rPr>
        <w:t>乙方权利义务</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10.2.1</w:t>
      </w:r>
      <w:r>
        <w:rPr>
          <w:rFonts w:hint="eastAsia" w:ascii="宋体" w:hAnsi="宋体"/>
          <w:color w:val="auto"/>
          <w:sz w:val="24"/>
          <w:szCs w:val="24"/>
          <w:highlight w:val="none"/>
        </w:rPr>
        <w:t>乙方有权按本合同约定使用该商铺，</w:t>
      </w:r>
      <w:r>
        <w:rPr>
          <w:rFonts w:hint="eastAsia" w:ascii="宋体" w:hAnsi="宋体" w:cs="Times New Roman"/>
          <w:color w:val="auto"/>
          <w:sz w:val="24"/>
          <w:szCs w:val="24"/>
          <w:highlight w:val="none"/>
        </w:rPr>
        <w:t>仅可作为水果超市及鲜花店</w:t>
      </w:r>
      <w:r>
        <w:rPr>
          <w:rFonts w:hint="eastAsia" w:ascii="宋体" w:hAnsi="宋体" w:cs="Times New Roman"/>
          <w:color w:val="auto"/>
          <w:sz w:val="24"/>
          <w:szCs w:val="24"/>
          <w:highlight w:val="none"/>
          <w:lang w:val="en-US" w:eastAsia="zh-CN"/>
        </w:rPr>
        <w:t>依法</w:t>
      </w:r>
      <w:r>
        <w:rPr>
          <w:rFonts w:hint="eastAsia" w:ascii="宋体" w:hAnsi="宋体" w:cs="Times New Roman"/>
          <w:color w:val="auto"/>
          <w:sz w:val="24"/>
          <w:szCs w:val="24"/>
          <w:highlight w:val="none"/>
        </w:rPr>
        <w:t>经营，不得做为其他用途</w:t>
      </w:r>
      <w:r>
        <w:rPr>
          <w:rFonts w:hint="eastAsia" w:ascii="宋体" w:hAnsi="宋体" w:cs="Times New Roman"/>
          <w:color w:val="auto"/>
          <w:sz w:val="24"/>
          <w:szCs w:val="24"/>
          <w:highlight w:val="none"/>
          <w:lang w:eastAsia="zh-CN"/>
        </w:rPr>
        <w:t>，</w:t>
      </w:r>
      <w:r>
        <w:rPr>
          <w:rFonts w:hint="eastAsia" w:ascii="宋体" w:hAnsi="宋体"/>
          <w:color w:val="auto"/>
          <w:sz w:val="24"/>
          <w:szCs w:val="24"/>
          <w:highlight w:val="none"/>
        </w:rPr>
        <w:t>不得在该商铺内存放危险及违禁物品或从事违法活动</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否则甲方有权解除合同</w:t>
      </w:r>
      <w:r>
        <w:rPr>
          <w:rFonts w:hint="eastAsia" w:ascii="宋体" w:hAnsi="宋体"/>
          <w:color w:val="FF0000"/>
          <w:sz w:val="24"/>
          <w:szCs w:val="24"/>
          <w:highlight w:val="none"/>
          <w:lang w:val="en-US" w:eastAsia="zh-CN"/>
        </w:rPr>
        <w:t>，并且5年内不得参与毕节博宇产业开发有限公司及其所属子公司组织的投标活动，上报毕节市场监管部门或毕节市国有资产管理部门</w:t>
      </w:r>
      <w:r>
        <w:rPr>
          <w:rFonts w:hint="eastAsia" w:ascii="宋体" w:hAnsi="宋体"/>
          <w:b/>
          <w:bCs/>
          <w:color w:val="FF0000"/>
          <w:sz w:val="24"/>
          <w:szCs w:val="24"/>
          <w:highlight w:val="none"/>
          <w:lang w:val="en-US" w:eastAsia="zh-CN"/>
        </w:rPr>
        <w:t>进行惩戒处罚</w:t>
      </w:r>
      <w:r>
        <w:rPr>
          <w:rFonts w:hint="eastAsia" w:ascii="宋体" w:hAnsi="宋体"/>
          <w:color w:val="FF0000"/>
          <w:sz w:val="24"/>
          <w:szCs w:val="24"/>
          <w:highlight w:val="none"/>
          <w:lang w:val="en-US" w:eastAsia="zh-CN"/>
        </w:rPr>
        <w:t>。</w:t>
      </w:r>
    </w:p>
    <w:p>
      <w:pPr>
        <w:pStyle w:val="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宋体" w:hAnsi="宋体" w:eastAsia="宋体" w:cs="Times New Roman"/>
          <w:color w:val="FF0000"/>
          <w:kern w:val="2"/>
          <w:sz w:val="24"/>
          <w:szCs w:val="24"/>
          <w:highlight w:val="none"/>
          <w:lang w:val="en-US" w:eastAsia="zh-CN" w:bidi="ar-SA"/>
        </w:rPr>
      </w:pPr>
      <w:r>
        <w:rPr>
          <w:rFonts w:hint="eastAsia" w:ascii="仿宋" w:hAnsi="仿宋" w:eastAsia="仿宋" w:cs="仿宋"/>
          <w:color w:val="FF0000"/>
          <w:sz w:val="24"/>
          <w:highlight w:val="none"/>
          <w:lang w:val="en-US" w:eastAsia="zh-CN"/>
        </w:rPr>
        <w:t>10.2.2</w:t>
      </w:r>
      <w:r>
        <w:rPr>
          <w:rFonts w:hint="eastAsia" w:ascii="宋体" w:hAnsi="宋体" w:eastAsia="宋体" w:cs="Times New Roman"/>
          <w:color w:val="FF0000"/>
          <w:kern w:val="2"/>
          <w:sz w:val="24"/>
          <w:szCs w:val="24"/>
          <w:highlight w:val="none"/>
          <w:lang w:val="en-US" w:eastAsia="zh-CN" w:bidi="ar-SA"/>
        </w:rPr>
        <w:t>本合同期限届满后，如遇第三方同行业竞争的，在同等条件下，乙方享有优先与甲方合作的权利。</w:t>
      </w:r>
    </w:p>
    <w:p>
      <w:pPr>
        <w:numPr>
          <w:ilvl w:val="0"/>
          <w:numId w:val="1"/>
        </w:numPr>
        <w:tabs>
          <w:tab w:val="left" w:pos="1050"/>
          <w:tab w:val="clear" w:pos="1449"/>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合同终止与续期</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11.1</w:t>
      </w:r>
      <w:r>
        <w:rPr>
          <w:rFonts w:hint="eastAsia" w:ascii="宋体" w:hAnsi="宋体"/>
          <w:color w:val="auto"/>
          <w:sz w:val="24"/>
          <w:szCs w:val="24"/>
          <w:highlight w:val="none"/>
        </w:rPr>
        <w:t>本合同终止</w:t>
      </w:r>
      <w:r>
        <w:rPr>
          <w:rFonts w:hint="eastAsia" w:ascii="宋体" w:hAnsi="宋体"/>
          <w:color w:val="auto"/>
          <w:sz w:val="24"/>
          <w:szCs w:val="24"/>
          <w:highlight w:val="none"/>
          <w:lang w:val="en-US" w:eastAsia="zh-CN"/>
        </w:rPr>
        <w:t>之</w:t>
      </w:r>
      <w:r>
        <w:rPr>
          <w:rFonts w:hint="eastAsia" w:ascii="宋体" w:hAnsi="宋体"/>
          <w:color w:val="auto"/>
          <w:sz w:val="24"/>
          <w:szCs w:val="24"/>
          <w:highlight w:val="none"/>
        </w:rPr>
        <w:t>日，乙方应搬离该商铺可移动的物品。</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11.2</w:t>
      </w:r>
      <w:r>
        <w:rPr>
          <w:rFonts w:hint="eastAsia" w:ascii="宋体" w:hAnsi="宋体"/>
          <w:color w:val="auto"/>
          <w:sz w:val="24"/>
          <w:szCs w:val="24"/>
          <w:highlight w:val="none"/>
        </w:rPr>
        <w:t>本合同终止，乙方应于终止日前结清租金水电费等各种费用，乙方搬离前有拖欠租金、水电费等费用或有未尽其他义务的，甲方有权留置乙方于该商铺内的任何物品。</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11.3</w:t>
      </w:r>
      <w:r>
        <w:rPr>
          <w:rFonts w:hint="eastAsia" w:ascii="宋体" w:hAnsi="宋体"/>
          <w:color w:val="auto"/>
          <w:sz w:val="24"/>
          <w:szCs w:val="24"/>
          <w:highlight w:val="none"/>
          <w:lang w:eastAsia="zh-CN"/>
        </w:rPr>
        <w:t>乙</w:t>
      </w:r>
      <w:r>
        <w:rPr>
          <w:rFonts w:hint="eastAsia" w:ascii="宋体" w:hAnsi="宋体"/>
          <w:color w:val="auto"/>
          <w:sz w:val="24"/>
          <w:szCs w:val="24"/>
          <w:highlight w:val="none"/>
        </w:rPr>
        <w:t>方可以提前</w:t>
      </w:r>
      <w:r>
        <w:rPr>
          <w:rFonts w:hint="eastAsia" w:ascii="宋体" w:hAnsi="宋体"/>
          <w:color w:val="auto"/>
          <w:sz w:val="24"/>
          <w:szCs w:val="24"/>
          <w:highlight w:val="none"/>
          <w:u w:val="single"/>
        </w:rPr>
        <w:t>60</w:t>
      </w:r>
      <w:r>
        <w:rPr>
          <w:rFonts w:hint="eastAsia" w:ascii="宋体" w:hAnsi="宋体"/>
          <w:color w:val="auto"/>
          <w:sz w:val="24"/>
          <w:szCs w:val="24"/>
          <w:highlight w:val="none"/>
        </w:rPr>
        <w:t>日通知</w:t>
      </w:r>
      <w:r>
        <w:rPr>
          <w:rFonts w:hint="eastAsia" w:ascii="宋体" w:hAnsi="宋体"/>
          <w:color w:val="auto"/>
          <w:sz w:val="24"/>
          <w:szCs w:val="24"/>
          <w:highlight w:val="none"/>
          <w:lang w:val="en-US" w:eastAsia="zh-CN"/>
        </w:rPr>
        <w:t>甲</w:t>
      </w:r>
      <w:r>
        <w:rPr>
          <w:rFonts w:hint="eastAsia" w:ascii="宋体" w:hAnsi="宋体"/>
          <w:color w:val="auto"/>
          <w:sz w:val="24"/>
          <w:szCs w:val="24"/>
          <w:highlight w:val="none"/>
        </w:rPr>
        <w:t>方解除本合同，解除方按本合同违约解除本合同条款，</w:t>
      </w:r>
      <w:r>
        <w:rPr>
          <w:rFonts w:hint="eastAsia" w:ascii="宋体" w:hAnsi="宋体"/>
          <w:color w:val="0070C0"/>
          <w:sz w:val="24"/>
          <w:szCs w:val="24"/>
          <w:highlight w:val="none"/>
          <w:lang w:val="en-US" w:eastAsia="zh-CN"/>
        </w:rPr>
        <w:t>但需</w:t>
      </w:r>
      <w:r>
        <w:rPr>
          <w:rFonts w:hint="eastAsia" w:ascii="宋体" w:hAnsi="宋体"/>
          <w:color w:val="auto"/>
          <w:sz w:val="24"/>
          <w:szCs w:val="24"/>
          <w:highlight w:val="none"/>
        </w:rPr>
        <w:t>承担提前解除合同的</w:t>
      </w:r>
      <w:r>
        <w:rPr>
          <w:rFonts w:hint="eastAsia" w:ascii="宋体" w:hAnsi="宋体"/>
          <w:color w:val="0070C0"/>
          <w:sz w:val="24"/>
          <w:szCs w:val="24"/>
          <w:highlight w:val="none"/>
          <w:lang w:val="en-US" w:eastAsia="zh-CN"/>
        </w:rPr>
        <w:t>违约</w:t>
      </w:r>
      <w:r>
        <w:rPr>
          <w:rFonts w:hint="eastAsia" w:ascii="宋体" w:hAnsi="宋体"/>
          <w:color w:val="auto"/>
          <w:sz w:val="24"/>
          <w:szCs w:val="24"/>
          <w:highlight w:val="none"/>
        </w:rPr>
        <w:t>责任。</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hint="eastAsia"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 xml:space="preserve">11.4 </w:t>
      </w:r>
      <w:r>
        <w:rPr>
          <w:rFonts w:hint="eastAsia" w:ascii="宋体" w:hAnsi="宋体" w:eastAsia="宋体" w:cs="Times New Roman"/>
          <w:color w:val="auto"/>
          <w:kern w:val="2"/>
          <w:sz w:val="24"/>
          <w:szCs w:val="24"/>
          <w:highlight w:val="none"/>
          <w:lang w:val="en-US" w:eastAsia="zh-CN" w:bidi="ar-SA"/>
        </w:rPr>
        <w:t>如甲方发现乙方</w:t>
      </w:r>
      <w:r>
        <w:rPr>
          <w:rFonts w:hint="eastAsia" w:ascii="宋体" w:hAnsi="宋体" w:cs="Times New Roman"/>
          <w:color w:val="auto"/>
          <w:kern w:val="2"/>
          <w:sz w:val="24"/>
          <w:szCs w:val="24"/>
          <w:highlight w:val="none"/>
          <w:lang w:val="en-US" w:eastAsia="zh-CN" w:bidi="ar-SA"/>
        </w:rPr>
        <w:t>签订合同前</w:t>
      </w:r>
      <w:r>
        <w:rPr>
          <w:rFonts w:hint="eastAsia" w:ascii="宋体" w:hAnsi="宋体" w:eastAsia="宋体" w:cs="Times New Roman"/>
          <w:color w:val="auto"/>
          <w:kern w:val="2"/>
          <w:sz w:val="24"/>
          <w:szCs w:val="24"/>
          <w:highlight w:val="none"/>
          <w:lang w:val="en-US" w:eastAsia="zh-CN" w:bidi="ar-SA"/>
        </w:rPr>
        <w:t>三年</w:t>
      </w:r>
      <w:r>
        <w:rPr>
          <w:rFonts w:hint="eastAsia" w:ascii="宋体" w:hAnsi="宋体" w:cs="Times New Roman"/>
          <w:color w:val="auto"/>
          <w:kern w:val="2"/>
          <w:sz w:val="24"/>
          <w:szCs w:val="24"/>
          <w:highlight w:val="none"/>
          <w:lang w:val="en-US" w:eastAsia="zh-CN" w:bidi="ar-SA"/>
        </w:rPr>
        <w:t>内</w:t>
      </w:r>
      <w:r>
        <w:rPr>
          <w:rFonts w:hint="eastAsia" w:ascii="宋体" w:hAnsi="宋体" w:eastAsia="宋体" w:cs="Times New Roman"/>
          <w:color w:val="auto"/>
          <w:kern w:val="2"/>
          <w:sz w:val="24"/>
          <w:szCs w:val="24"/>
          <w:highlight w:val="none"/>
          <w:lang w:val="en-US" w:eastAsia="zh-CN" w:bidi="ar-SA"/>
        </w:rPr>
        <w:t>存在不遵守合同约定的不良记录或违法违规不良记录，甲方有权解除合同</w:t>
      </w:r>
      <w:r>
        <w:rPr>
          <w:rFonts w:hint="eastAsia" w:ascii="宋体" w:hAnsi="宋体"/>
          <w:color w:val="FF0000"/>
          <w:sz w:val="24"/>
          <w:szCs w:val="24"/>
          <w:highlight w:val="none"/>
          <w:lang w:val="en-US" w:eastAsia="zh-CN"/>
        </w:rPr>
        <w:t>，并且5年内不得参与毕节博宇产业开发有限公司及其所属子公司组织的投标活动，上报毕节市场监管部门或毕节市国有资产管理部门</w:t>
      </w:r>
      <w:r>
        <w:rPr>
          <w:rFonts w:hint="eastAsia" w:ascii="宋体" w:hAnsi="宋体"/>
          <w:b/>
          <w:bCs/>
          <w:color w:val="FF0000"/>
          <w:sz w:val="24"/>
          <w:szCs w:val="24"/>
          <w:highlight w:val="none"/>
          <w:lang w:val="en-US" w:eastAsia="zh-CN"/>
        </w:rPr>
        <w:t>进行惩戒处罚</w:t>
      </w:r>
      <w:r>
        <w:rPr>
          <w:rFonts w:hint="eastAsia" w:ascii="宋体" w:hAnsi="宋体"/>
          <w:color w:val="FF0000"/>
          <w:sz w:val="24"/>
          <w:szCs w:val="24"/>
          <w:highlight w:val="none"/>
          <w:lang w:val="en-US" w:eastAsia="zh-CN"/>
        </w:rPr>
        <w:t>。</w:t>
      </w:r>
    </w:p>
    <w:p>
      <w:pPr>
        <w:numPr>
          <w:ilvl w:val="0"/>
          <w:numId w:val="1"/>
        </w:numPr>
        <w:tabs>
          <w:tab w:val="left" w:pos="1050"/>
          <w:tab w:val="clear" w:pos="1449"/>
        </w:tabs>
        <w:spacing w:line="360" w:lineRule="auto"/>
        <w:ind w:left="1050" w:hanging="1050"/>
        <w:contextualSpacing/>
        <w:rPr>
          <w:rFonts w:ascii="宋体" w:hAnsi="宋体"/>
          <w:b/>
          <w:color w:val="auto"/>
          <w:sz w:val="24"/>
          <w:szCs w:val="24"/>
          <w:highlight w:val="none"/>
        </w:rPr>
      </w:pPr>
      <w:r>
        <w:rPr>
          <w:rFonts w:hint="eastAsia" w:ascii="宋体" w:hAnsi="宋体"/>
          <w:b/>
          <w:color w:val="auto"/>
          <w:sz w:val="24"/>
          <w:szCs w:val="24"/>
          <w:highlight w:val="none"/>
        </w:rPr>
        <w:t>违约责任</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12.1</w:t>
      </w:r>
      <w:r>
        <w:rPr>
          <w:rFonts w:hint="eastAsia" w:ascii="宋体" w:hAnsi="宋体"/>
          <w:color w:val="auto"/>
          <w:sz w:val="24"/>
          <w:szCs w:val="24"/>
          <w:highlight w:val="none"/>
        </w:rPr>
        <w:t>乙方逾期交纳租金、水电气等能源费用及本合同约定的其它费用，每日按逾期总额的</w:t>
      </w:r>
      <w:r>
        <w:rPr>
          <w:rFonts w:hint="eastAsia" w:ascii="宋体" w:hAnsi="宋体"/>
          <w:color w:val="auto"/>
          <w:sz w:val="24"/>
          <w:szCs w:val="24"/>
          <w:highlight w:val="none"/>
          <w:u w:val="single"/>
        </w:rPr>
        <w:t>1</w:t>
      </w:r>
      <w:r>
        <w:rPr>
          <w:rFonts w:hint="eastAsia" w:ascii="宋体" w:hAnsi="宋体"/>
          <w:color w:val="auto"/>
          <w:sz w:val="24"/>
          <w:szCs w:val="24"/>
          <w:highlight w:val="none"/>
        </w:rPr>
        <w:t>％向甲方给付</w:t>
      </w:r>
      <w:r>
        <w:rPr>
          <w:rFonts w:hint="eastAsia" w:ascii="宋体" w:hAnsi="宋体"/>
          <w:color w:val="0070C0"/>
          <w:sz w:val="24"/>
          <w:szCs w:val="24"/>
          <w:highlight w:val="none"/>
          <w:lang w:eastAsia="zh-CN"/>
        </w:rPr>
        <w:t>违约金</w:t>
      </w:r>
      <w:r>
        <w:rPr>
          <w:rFonts w:hint="eastAsia" w:ascii="宋体" w:hAnsi="宋体"/>
          <w:color w:val="auto"/>
          <w:sz w:val="24"/>
          <w:szCs w:val="24"/>
          <w:highlight w:val="none"/>
        </w:rPr>
        <w:t>。</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12.2</w:t>
      </w:r>
      <w:r>
        <w:rPr>
          <w:rFonts w:hint="eastAsia" w:ascii="宋体" w:hAnsi="宋体"/>
          <w:color w:val="auto"/>
          <w:sz w:val="24"/>
          <w:szCs w:val="24"/>
          <w:highlight w:val="none"/>
        </w:rPr>
        <w:t>甲方违约解除本合同，或</w:t>
      </w:r>
      <w:r>
        <w:rPr>
          <w:rFonts w:hint="eastAsia" w:ascii="宋体" w:hAnsi="宋体"/>
          <w:color w:val="0070C0"/>
          <w:sz w:val="24"/>
          <w:szCs w:val="24"/>
          <w:highlight w:val="none"/>
          <w:lang w:val="en-US" w:eastAsia="zh-CN"/>
        </w:rPr>
        <w:t>因</w:t>
      </w:r>
      <w:r>
        <w:rPr>
          <w:rFonts w:hint="eastAsia" w:ascii="宋体" w:hAnsi="宋体"/>
          <w:color w:val="auto"/>
          <w:sz w:val="24"/>
          <w:szCs w:val="24"/>
          <w:highlight w:val="none"/>
        </w:rPr>
        <w:t>甲方违约乙方解除本合同，甲方双倍返还乙方租赁保证金，乙方的装修损失甲方按使用时间</w:t>
      </w:r>
      <w:r>
        <w:rPr>
          <w:rFonts w:hint="eastAsia" w:ascii="宋体" w:hAnsi="宋体"/>
          <w:color w:val="FF0000"/>
          <w:sz w:val="24"/>
          <w:szCs w:val="24"/>
          <w:highlight w:val="none"/>
        </w:rPr>
        <w:t>折价补偿</w:t>
      </w:r>
      <w:r>
        <w:rPr>
          <w:rFonts w:hint="eastAsia" w:ascii="宋体" w:hAnsi="宋体"/>
          <w:color w:val="auto"/>
          <w:sz w:val="24"/>
          <w:szCs w:val="24"/>
          <w:highlight w:val="none"/>
        </w:rPr>
        <w:t>。</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12.3</w:t>
      </w:r>
      <w:r>
        <w:rPr>
          <w:rFonts w:hint="eastAsia" w:ascii="宋体" w:hAnsi="宋体"/>
          <w:color w:val="auto"/>
          <w:sz w:val="24"/>
          <w:szCs w:val="24"/>
          <w:highlight w:val="none"/>
        </w:rPr>
        <w:t>乙方违约解除本合同，或乙方违约</w:t>
      </w:r>
      <w:r>
        <w:rPr>
          <w:rFonts w:hint="eastAsia" w:ascii="宋体" w:hAnsi="宋体"/>
          <w:color w:val="auto"/>
          <w:sz w:val="24"/>
          <w:szCs w:val="24"/>
          <w:highlight w:val="none"/>
          <w:lang w:val="en-US" w:eastAsia="zh-CN"/>
        </w:rPr>
        <w:t>致使</w:t>
      </w:r>
      <w:r>
        <w:rPr>
          <w:rFonts w:hint="eastAsia" w:ascii="宋体" w:hAnsi="宋体"/>
          <w:color w:val="auto"/>
          <w:sz w:val="24"/>
          <w:szCs w:val="24"/>
          <w:highlight w:val="none"/>
        </w:rPr>
        <w:t>甲方解除本合同，乙方租赁保证金抵做违约金，甲方不予返还</w:t>
      </w:r>
      <w:r>
        <w:rPr>
          <w:rFonts w:hint="eastAsia" w:ascii="宋体" w:hAnsi="宋体"/>
          <w:color w:val="auto"/>
          <w:sz w:val="24"/>
          <w:szCs w:val="24"/>
          <w:highlight w:val="none"/>
          <w:lang w:eastAsia="zh-CN"/>
        </w:rPr>
        <w:t>，剩余租期内的租金不予退还</w:t>
      </w:r>
      <w:r>
        <w:rPr>
          <w:rFonts w:hint="eastAsia" w:ascii="宋体" w:hAnsi="宋体"/>
          <w:color w:val="auto"/>
          <w:sz w:val="24"/>
          <w:szCs w:val="24"/>
          <w:highlight w:val="none"/>
        </w:rPr>
        <w:t>，</w:t>
      </w:r>
      <w:r>
        <w:rPr>
          <w:rFonts w:hint="eastAsia" w:ascii="宋体" w:hAnsi="宋体"/>
          <w:color w:val="auto"/>
          <w:sz w:val="24"/>
          <w:szCs w:val="24"/>
          <w:highlight w:val="none"/>
          <w:lang w:eastAsia="zh-CN"/>
        </w:rPr>
        <w:t>并且</w:t>
      </w:r>
      <w:r>
        <w:rPr>
          <w:rFonts w:hint="eastAsia" w:ascii="宋体" w:hAnsi="宋体"/>
          <w:color w:val="auto"/>
          <w:sz w:val="24"/>
          <w:szCs w:val="24"/>
          <w:highlight w:val="none"/>
        </w:rPr>
        <w:t>乙方装修</w:t>
      </w:r>
      <w:r>
        <w:rPr>
          <w:rFonts w:hint="eastAsia" w:ascii="宋体" w:hAnsi="宋体"/>
          <w:color w:val="0070C0"/>
          <w:sz w:val="24"/>
          <w:szCs w:val="24"/>
          <w:highlight w:val="none"/>
          <w:lang w:val="en-US" w:eastAsia="zh-CN"/>
        </w:rPr>
        <w:t>及不可拆卸装饰、设备、设施</w:t>
      </w:r>
      <w:r>
        <w:rPr>
          <w:rFonts w:hint="eastAsia" w:ascii="宋体" w:hAnsi="宋体"/>
          <w:color w:val="0070C0"/>
          <w:sz w:val="24"/>
          <w:szCs w:val="24"/>
          <w:highlight w:val="none"/>
        </w:rPr>
        <w:t>等</w:t>
      </w:r>
      <w:r>
        <w:rPr>
          <w:rFonts w:hint="eastAsia" w:ascii="宋体" w:hAnsi="宋体"/>
          <w:color w:val="0070C0"/>
          <w:sz w:val="24"/>
          <w:szCs w:val="24"/>
          <w:highlight w:val="none"/>
          <w:lang w:val="en-US" w:eastAsia="zh-CN"/>
        </w:rPr>
        <w:t>无条件</w:t>
      </w:r>
      <w:r>
        <w:rPr>
          <w:rFonts w:hint="eastAsia" w:ascii="宋体" w:hAnsi="宋体"/>
          <w:color w:val="auto"/>
          <w:sz w:val="24"/>
          <w:szCs w:val="24"/>
          <w:highlight w:val="none"/>
        </w:rPr>
        <w:t>归甲方所有</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造成损失的，甲方有权要求乙方赔偿损失</w:t>
      </w:r>
      <w:r>
        <w:rPr>
          <w:rFonts w:hint="eastAsia" w:ascii="宋体" w:hAnsi="宋体"/>
          <w:color w:val="auto"/>
          <w:sz w:val="24"/>
          <w:szCs w:val="24"/>
          <w:highlight w:val="none"/>
        </w:rPr>
        <w:t>。</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hint="default" w:eastAsia="宋体"/>
          <w:color w:val="auto"/>
          <w:lang w:val="en-US" w:eastAsia="zh-CN"/>
        </w:rPr>
      </w:pPr>
      <w:r>
        <w:rPr>
          <w:rFonts w:hint="eastAsia" w:ascii="宋体" w:hAnsi="宋体" w:cs="楷体"/>
          <w:color w:val="auto"/>
          <w:sz w:val="24"/>
          <w:szCs w:val="24"/>
          <w:highlight w:val="none"/>
          <w:lang w:val="en-US" w:eastAsia="zh-CN"/>
        </w:rPr>
        <w:t>12.4</w:t>
      </w:r>
      <w:r>
        <w:rPr>
          <w:rFonts w:hint="eastAsia" w:ascii="宋体" w:hAnsi="宋体" w:cs="楷体"/>
          <w:color w:val="auto"/>
          <w:sz w:val="24"/>
          <w:szCs w:val="24"/>
          <w:highlight w:val="none"/>
        </w:rPr>
        <w:t>在租赁期间，如遇当地政府建设需要征用拆除，乙方应服从，并无条件的在约定时间自行搬迁，同时结清租赁租金，解除合同，不按违约处理。</w:t>
      </w:r>
    </w:p>
    <w:p>
      <w:pPr>
        <w:numPr>
          <w:ilvl w:val="0"/>
          <w:numId w:val="1"/>
        </w:numPr>
        <w:tabs>
          <w:tab w:val="left" w:pos="1050"/>
          <w:tab w:val="clear" w:pos="1449"/>
        </w:tabs>
        <w:spacing w:line="360" w:lineRule="auto"/>
        <w:ind w:left="1050" w:hanging="1050"/>
        <w:contextualSpacing/>
        <w:rPr>
          <w:rFonts w:ascii="宋体" w:hAnsi="宋体"/>
          <w:b/>
          <w:color w:val="auto"/>
          <w:sz w:val="24"/>
          <w:szCs w:val="24"/>
          <w:highlight w:val="none"/>
        </w:rPr>
      </w:pPr>
      <w:r>
        <w:rPr>
          <w:rFonts w:hint="eastAsia" w:ascii="宋体" w:hAnsi="宋体"/>
          <w:b/>
          <w:bCs/>
          <w:color w:val="auto"/>
          <w:sz w:val="24"/>
          <w:szCs w:val="24"/>
        </w:rPr>
        <w:t>争议解决的方法</w:t>
      </w:r>
    </w:p>
    <w:p>
      <w:pPr>
        <w:keepNext w:val="0"/>
        <w:keepLines w:val="0"/>
        <w:pageBreakBefore w:val="0"/>
        <w:widowControl w:val="0"/>
        <w:numPr>
          <w:ilvl w:val="0"/>
          <w:numId w:val="0"/>
        </w:numPr>
        <w:tabs>
          <w:tab w:val="left" w:pos="945"/>
        </w:tabs>
        <w:kinsoku/>
        <w:wordWrap/>
        <w:overflowPunct/>
        <w:topLinePunct w:val="0"/>
        <w:autoSpaceDE/>
        <w:autoSpaceDN/>
        <w:bidi w:val="0"/>
        <w:adjustRightInd/>
        <w:snapToGrid/>
        <w:spacing w:line="360" w:lineRule="auto"/>
        <w:ind w:firstLine="480" w:firstLineChars="200"/>
        <w:contextualSpacing/>
        <w:textAlignment w:val="auto"/>
        <w:outlineLvl w:val="9"/>
        <w:rPr>
          <w:rFonts w:ascii="宋体" w:hAnsi="宋体"/>
          <w:color w:val="auto"/>
          <w:sz w:val="24"/>
          <w:szCs w:val="24"/>
          <w:highlight w:val="none"/>
        </w:rPr>
      </w:pPr>
      <w:r>
        <w:rPr>
          <w:rFonts w:hint="eastAsia" w:ascii="宋体" w:hAnsi="宋体"/>
          <w:color w:val="auto"/>
          <w:sz w:val="24"/>
          <w:szCs w:val="24"/>
          <w:highlight w:val="none"/>
          <w:lang w:val="en-US" w:eastAsia="zh-CN"/>
        </w:rPr>
        <w:t>13.1</w:t>
      </w:r>
      <w:r>
        <w:rPr>
          <w:rFonts w:hint="eastAsia" w:ascii="宋体" w:hAnsi="宋体"/>
          <w:color w:val="auto"/>
          <w:sz w:val="24"/>
          <w:szCs w:val="24"/>
          <w:highlight w:val="none"/>
        </w:rPr>
        <w:t>本合同的所有方面均应适用中华人民共和国法律进行解释并受其约束。因本合同引起的或与本合同有关的任何争议，双方应本着真诚合作的精神，通过友好协商解决。若争议经协商仍无法解决的，可向</w:t>
      </w:r>
      <w:r>
        <w:rPr>
          <w:rFonts w:hint="eastAsia" w:ascii="宋体" w:hAnsi="宋体"/>
          <w:color w:val="auto"/>
          <w:sz w:val="24"/>
          <w:szCs w:val="24"/>
          <w:highlight w:val="none"/>
          <w:lang w:val="en-US" w:eastAsia="zh-CN"/>
        </w:rPr>
        <w:t>商铺</w:t>
      </w:r>
      <w:r>
        <w:rPr>
          <w:rFonts w:hint="eastAsia" w:ascii="宋体" w:hAnsi="宋体"/>
          <w:color w:val="auto"/>
          <w:sz w:val="24"/>
          <w:szCs w:val="24"/>
          <w:highlight w:val="none"/>
        </w:rPr>
        <w:t>所在地有管辖权的人民法院提起诉讼。</w:t>
      </w:r>
    </w:p>
    <w:p>
      <w:pPr>
        <w:pStyle w:val="2"/>
        <w:keepNext w:val="0"/>
        <w:keepLines w:val="0"/>
        <w:pageBreakBefore w:val="0"/>
        <w:widowControl w:val="0"/>
        <w:kinsoku/>
        <w:wordWrap/>
        <w:overflowPunct/>
        <w:topLinePunct w:val="0"/>
        <w:autoSpaceDE/>
        <w:autoSpaceDN/>
        <w:bidi w:val="0"/>
        <w:adjustRightInd/>
        <w:ind w:left="0" w:firstLine="480" w:firstLineChars="200"/>
        <w:textAlignment w:val="auto"/>
        <w:outlineLvl w:val="9"/>
        <w:rPr>
          <w:rFonts w:hint="eastAsia" w:ascii="宋体" w:hAnsi="宋体"/>
          <w:color w:val="auto"/>
          <w:sz w:val="24"/>
          <w:szCs w:val="24"/>
        </w:rPr>
      </w:pPr>
      <w:r>
        <w:rPr>
          <w:rFonts w:hint="eastAsia" w:ascii="宋体" w:hAnsi="宋体"/>
          <w:color w:val="auto"/>
          <w:sz w:val="24"/>
          <w:szCs w:val="24"/>
          <w:lang w:val="en-US" w:eastAsia="zh-CN"/>
        </w:rPr>
        <w:t xml:space="preserve">13.2 </w:t>
      </w:r>
      <w:r>
        <w:rPr>
          <w:rFonts w:hint="eastAsia" w:ascii="宋体" w:hAnsi="宋体"/>
          <w:color w:val="auto"/>
          <w:sz w:val="24"/>
          <w:szCs w:val="24"/>
        </w:rPr>
        <w:t>一方违约，另一方通过诉讼方式追究其违约责任，违约方应当另行承担另一方为保护其权益所发生的合理费用(包括但不限于诉讼费、仲裁费、律师费、差旅费、评估费、拍卖或变卖费、保全费、保险公司开具保函的费用、公证费、送达费、公告费、执行费等费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Times New Roman"/>
          <w:b/>
          <w:bCs/>
          <w:color w:val="auto"/>
          <w:kern w:val="2"/>
          <w:sz w:val="24"/>
          <w:szCs w:val="24"/>
          <w:lang w:val="en-US" w:eastAsia="zh-CN" w:bidi="ar-SA"/>
        </w:rPr>
      </w:pPr>
      <w:r>
        <w:rPr>
          <w:rFonts w:hint="eastAsia" w:ascii="宋体" w:hAnsi="宋体" w:eastAsia="宋体" w:cs="Times New Roman"/>
          <w:b/>
          <w:bCs/>
          <w:color w:val="auto"/>
          <w:kern w:val="2"/>
          <w:sz w:val="24"/>
          <w:szCs w:val="24"/>
          <w:lang w:val="en-US" w:eastAsia="zh-CN" w:bidi="ar-SA"/>
        </w:rPr>
        <w:t>第十</w:t>
      </w:r>
      <w:r>
        <w:rPr>
          <w:rFonts w:hint="eastAsia" w:ascii="宋体" w:hAnsi="宋体" w:cs="Times New Roman"/>
          <w:b/>
          <w:bCs/>
          <w:color w:val="auto"/>
          <w:kern w:val="2"/>
          <w:sz w:val="24"/>
          <w:szCs w:val="24"/>
          <w:lang w:val="en-US" w:eastAsia="zh-CN" w:bidi="ar-SA"/>
        </w:rPr>
        <w:t>四</w:t>
      </w:r>
      <w:r>
        <w:rPr>
          <w:rFonts w:hint="eastAsia" w:ascii="宋体" w:hAnsi="宋体" w:eastAsia="宋体" w:cs="Times New Roman"/>
          <w:b/>
          <w:bCs/>
          <w:color w:val="auto"/>
          <w:kern w:val="2"/>
          <w:sz w:val="24"/>
          <w:szCs w:val="24"/>
          <w:lang w:val="en-US" w:eastAsia="zh-CN" w:bidi="ar-SA"/>
        </w:rPr>
        <w:t>条 联络地址</w:t>
      </w:r>
    </w:p>
    <w:p>
      <w:pPr>
        <w:pStyle w:val="4"/>
        <w:keepNext w:val="0"/>
        <w:keepLines w:val="0"/>
        <w:pageBreakBefore w:val="0"/>
        <w:widowControl w:val="0"/>
        <w:kinsoku/>
        <w:wordWrap/>
        <w:overflowPunct/>
        <w:topLinePunct w:val="0"/>
        <w:autoSpaceDE/>
        <w:autoSpaceDN/>
        <w:bidi w:val="0"/>
        <w:adjustRightInd w:val="0"/>
        <w:snapToGrid w:val="0"/>
        <w:spacing w:line="360" w:lineRule="auto"/>
        <w:ind w:right="0" w:firstLine="480" w:firstLineChars="200"/>
        <w:textAlignment w:val="auto"/>
        <w:outlineLvl w:val="9"/>
        <w:rPr>
          <w:rFonts w:hint="eastAsia" w:ascii="宋体" w:hAnsi="宋体" w:eastAsia="宋体" w:cs="Times New Roman"/>
          <w:color w:val="auto"/>
          <w:kern w:val="2"/>
          <w:sz w:val="24"/>
          <w:szCs w:val="24"/>
          <w:lang w:val="en-US" w:eastAsia="zh-CN" w:bidi="ar-SA"/>
        </w:rPr>
      </w:pPr>
      <w:r>
        <w:rPr>
          <w:rFonts w:hint="eastAsia" w:ascii="宋体" w:hAnsi="宋体" w:cs="Times New Roman"/>
          <w:color w:val="auto"/>
          <w:kern w:val="2"/>
          <w:sz w:val="24"/>
          <w:szCs w:val="24"/>
          <w:lang w:val="en-US" w:eastAsia="zh-CN" w:bidi="ar-SA"/>
        </w:rPr>
        <w:t>14.1</w:t>
      </w:r>
      <w:r>
        <w:rPr>
          <w:rFonts w:hint="eastAsia" w:cs="Times New Roman"/>
          <w:color w:val="auto"/>
          <w:kern w:val="2"/>
          <w:sz w:val="24"/>
          <w:szCs w:val="24"/>
          <w:lang w:val="en-US" w:eastAsia="zh-CN" w:bidi="ar-SA"/>
        </w:rPr>
        <w:t xml:space="preserve"> </w:t>
      </w:r>
      <w:r>
        <w:rPr>
          <w:rFonts w:hint="eastAsia" w:eastAsia="宋体" w:cs="Times New Roman"/>
          <w:color w:val="auto"/>
          <w:kern w:val="2"/>
          <w:sz w:val="24"/>
          <w:szCs w:val="24"/>
          <w:lang w:val="en-US" w:eastAsia="zh-CN" w:bidi="ar-SA"/>
        </w:rPr>
        <w:t>双</w:t>
      </w:r>
      <w:r>
        <w:rPr>
          <w:rFonts w:hint="eastAsia" w:ascii="宋体" w:hAnsi="宋体" w:eastAsia="宋体" w:cs="Times New Roman"/>
          <w:color w:val="auto"/>
          <w:kern w:val="2"/>
          <w:sz w:val="24"/>
          <w:szCs w:val="24"/>
          <w:lang w:val="en-US" w:eastAsia="zh-CN" w:bidi="ar-SA"/>
        </w:rPr>
        <w:t>方就本合同履行期间相关的通知、文书的送达地址及法律后果做出如下约定：</w:t>
      </w:r>
    </w:p>
    <w:p>
      <w:pPr>
        <w:pStyle w:val="4"/>
        <w:keepNext w:val="0"/>
        <w:keepLines w:val="0"/>
        <w:pageBreakBefore w:val="0"/>
        <w:widowControl w:val="0"/>
        <w:kinsoku/>
        <w:wordWrap/>
        <w:overflowPunct/>
        <w:topLinePunct w:val="0"/>
        <w:autoSpaceDE/>
        <w:autoSpaceDN/>
        <w:bidi w:val="0"/>
        <w:adjustRightInd w:val="0"/>
        <w:snapToGrid w:val="0"/>
        <w:spacing w:line="360" w:lineRule="auto"/>
        <w:ind w:right="0" w:firstLine="480" w:firstLineChars="200"/>
        <w:textAlignment w:val="auto"/>
        <w:outlineLvl w:val="9"/>
        <w:rPr>
          <w:rFonts w:hint="eastAsia" w:ascii="宋体" w:hAnsi="宋体" w:eastAsia="宋体" w:cs="Times New Roman"/>
          <w:color w:val="auto"/>
          <w:kern w:val="2"/>
          <w:sz w:val="24"/>
          <w:szCs w:val="24"/>
          <w:lang w:val="en-US" w:eastAsia="zh-CN" w:bidi="ar-SA"/>
        </w:rPr>
      </w:pPr>
      <w:r>
        <w:rPr>
          <w:rFonts w:hint="eastAsia" w:ascii="宋体" w:hAnsi="宋体" w:cs="Times New Roman"/>
          <w:color w:val="auto"/>
          <w:kern w:val="2"/>
          <w:sz w:val="24"/>
          <w:szCs w:val="24"/>
          <w:lang w:val="en-US" w:eastAsia="zh-CN" w:bidi="ar-SA"/>
        </w:rPr>
        <w:t xml:space="preserve">14.1.1 </w:t>
      </w:r>
      <w:r>
        <w:rPr>
          <w:rFonts w:hint="eastAsia" w:ascii="宋体" w:hAnsi="宋体" w:eastAsia="宋体" w:cs="Times New Roman"/>
          <w:color w:val="auto"/>
          <w:kern w:val="2"/>
          <w:sz w:val="24"/>
          <w:szCs w:val="24"/>
          <w:lang w:val="en-US" w:eastAsia="zh-CN" w:bidi="ar-SA"/>
        </w:rPr>
        <w:t>因任何一方提供或确认的送达地址不准确、送达地址变更后未及时履行通知义务，导致通知、协议、法律文书等各类文件未能被该方实际接收，</w:t>
      </w:r>
      <w:r>
        <w:rPr>
          <w:rFonts w:hint="eastAsia" w:eastAsia="宋体" w:cs="Times New Roman"/>
          <w:color w:val="auto"/>
          <w:kern w:val="2"/>
          <w:sz w:val="24"/>
          <w:szCs w:val="24"/>
          <w:lang w:val="en-US" w:eastAsia="zh-CN" w:bidi="ar-SA"/>
        </w:rPr>
        <w:t>以</w:t>
      </w:r>
      <w:r>
        <w:rPr>
          <w:rFonts w:hint="eastAsia" w:ascii="宋体" w:hAnsi="宋体" w:eastAsia="宋体" w:cs="Times New Roman"/>
          <w:color w:val="auto"/>
          <w:kern w:val="2"/>
          <w:sz w:val="24"/>
          <w:szCs w:val="24"/>
          <w:lang w:val="en-US" w:eastAsia="zh-CN" w:bidi="ar-SA"/>
        </w:rPr>
        <w:t>邮寄送达的，以文件退回之日为送达之日</w:t>
      </w:r>
      <w:r>
        <w:rPr>
          <w:rFonts w:hint="eastAsia" w:cs="Times New Roman"/>
          <w:color w:val="auto"/>
          <w:kern w:val="2"/>
          <w:sz w:val="24"/>
          <w:szCs w:val="24"/>
          <w:lang w:val="en-US" w:eastAsia="zh-CN" w:bidi="ar-SA"/>
        </w:rPr>
        <w:t>；</w:t>
      </w:r>
      <w:r>
        <w:rPr>
          <w:rFonts w:hint="eastAsia" w:ascii="宋体" w:hAnsi="宋体" w:eastAsia="宋体" w:cs="Times New Roman"/>
          <w:color w:val="auto"/>
          <w:kern w:val="2"/>
          <w:sz w:val="24"/>
          <w:szCs w:val="24"/>
          <w:lang w:val="en-US" w:eastAsia="zh-CN" w:bidi="ar-SA"/>
        </w:rPr>
        <w:t>直接送达的，以送达人当场在送达回证上记明情况之日为送达之日</w:t>
      </w:r>
      <w:r>
        <w:rPr>
          <w:rFonts w:hint="eastAsia" w:eastAsia="宋体" w:cs="Times New Roman"/>
          <w:color w:val="auto"/>
          <w:kern w:val="2"/>
          <w:sz w:val="24"/>
          <w:szCs w:val="24"/>
          <w:lang w:val="en-US" w:eastAsia="zh-CN" w:bidi="ar-SA"/>
        </w:rPr>
        <w:t>；</w:t>
      </w:r>
      <w:r>
        <w:rPr>
          <w:rFonts w:hint="eastAsia" w:ascii="宋体" w:hAnsi="宋体" w:eastAsia="宋体" w:cs="Times New Roman"/>
          <w:color w:val="auto"/>
          <w:kern w:val="2"/>
          <w:sz w:val="24"/>
          <w:szCs w:val="24"/>
          <w:lang w:val="en-US" w:eastAsia="zh-CN" w:bidi="ar-SA"/>
        </w:rPr>
        <w:t>以电子邮件送达的，以邮件发出次日为送达日。</w:t>
      </w:r>
    </w:p>
    <w:p>
      <w:pPr>
        <w:pStyle w:val="2"/>
        <w:keepNext w:val="0"/>
        <w:keepLines w:val="0"/>
        <w:pageBreakBefore w:val="0"/>
        <w:widowControl w:val="0"/>
        <w:kinsoku/>
        <w:wordWrap/>
        <w:overflowPunct/>
        <w:topLinePunct w:val="0"/>
        <w:autoSpaceDE/>
        <w:autoSpaceDN/>
        <w:bidi w:val="0"/>
        <w:adjustRightInd/>
        <w:snapToGrid w:val="0"/>
        <w:ind w:left="0" w:firstLine="480" w:firstLineChars="200"/>
        <w:textAlignment w:val="auto"/>
        <w:outlineLvl w:val="9"/>
        <w:rPr>
          <w:rFonts w:hint="eastAsia" w:ascii="宋体" w:hAnsi="宋体"/>
          <w:color w:val="auto"/>
          <w:sz w:val="24"/>
          <w:szCs w:val="24"/>
        </w:rPr>
      </w:pPr>
      <w:r>
        <w:rPr>
          <w:rFonts w:hint="eastAsia" w:ascii="宋体" w:hAnsi="宋体" w:cs="Times New Roman"/>
          <w:color w:val="auto"/>
          <w:kern w:val="2"/>
          <w:sz w:val="24"/>
          <w:szCs w:val="24"/>
          <w:lang w:val="en-US" w:eastAsia="zh-CN" w:bidi="ar-SA"/>
        </w:rPr>
        <w:t xml:space="preserve">14.1.2 </w:t>
      </w:r>
      <w:r>
        <w:rPr>
          <w:rFonts w:hint="eastAsia" w:ascii="宋体" w:hAnsi="宋体" w:eastAsia="宋体" w:cs="Times New Roman"/>
          <w:color w:val="auto"/>
          <w:kern w:val="2"/>
          <w:sz w:val="24"/>
          <w:szCs w:val="24"/>
          <w:lang w:val="en-US" w:eastAsia="zh-CN" w:bidi="ar-SA"/>
        </w:rPr>
        <w:t>各方如需变更送达地址,应提前5个工作日书面通知其他方。</w:t>
      </w:r>
    </w:p>
    <w:p>
      <w:pPr>
        <w:numPr>
          <w:ilvl w:val="0"/>
          <w:numId w:val="0"/>
        </w:numPr>
        <w:tabs>
          <w:tab w:val="left" w:pos="1050"/>
        </w:tabs>
        <w:spacing w:line="360" w:lineRule="auto"/>
        <w:ind w:leftChars="0"/>
        <w:contextualSpacing/>
        <w:rPr>
          <w:rFonts w:ascii="宋体" w:hAnsi="宋体"/>
          <w:b/>
          <w:color w:val="auto"/>
          <w:sz w:val="24"/>
          <w:szCs w:val="24"/>
          <w:highlight w:val="none"/>
        </w:rPr>
      </w:pPr>
      <w:r>
        <w:rPr>
          <w:rFonts w:hint="eastAsia" w:ascii="宋体" w:hAnsi="宋体"/>
          <w:b/>
          <w:color w:val="auto"/>
          <w:sz w:val="24"/>
          <w:szCs w:val="24"/>
          <w:highlight w:val="none"/>
          <w:lang w:val="en-US" w:eastAsia="zh-CN"/>
        </w:rPr>
        <w:t xml:space="preserve">第十五条 </w:t>
      </w:r>
      <w:r>
        <w:rPr>
          <w:rFonts w:hint="eastAsia" w:ascii="宋体" w:hAnsi="宋体"/>
          <w:b/>
          <w:color w:val="auto"/>
          <w:sz w:val="24"/>
          <w:szCs w:val="24"/>
          <w:highlight w:val="none"/>
        </w:rPr>
        <w:t>其它</w:t>
      </w:r>
    </w:p>
    <w:p>
      <w:pPr>
        <w:pStyle w:val="2"/>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olor w:val="auto"/>
          <w:sz w:val="24"/>
          <w:szCs w:val="24"/>
        </w:rPr>
      </w:pPr>
      <w:r>
        <w:rPr>
          <w:rFonts w:hint="eastAsia" w:ascii="宋体" w:hAnsi="宋体"/>
          <w:color w:val="auto"/>
          <w:sz w:val="24"/>
          <w:szCs w:val="24"/>
          <w:lang w:val="en-US" w:eastAsia="zh-CN"/>
        </w:rPr>
        <w:t xml:space="preserve">14.1 </w:t>
      </w:r>
      <w:r>
        <w:rPr>
          <w:rFonts w:hint="eastAsia" w:ascii="宋体" w:hAnsi="宋体"/>
          <w:color w:val="auto"/>
          <w:sz w:val="24"/>
          <w:szCs w:val="24"/>
        </w:rPr>
        <w:t>本合同如有未尽事宜，经双方友好协商，可另行签订补充协议。补充协议与本合同具有同等法律效力。</w:t>
      </w:r>
    </w:p>
    <w:p>
      <w:pPr>
        <w:pStyle w:val="2"/>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olor w:val="auto"/>
          <w:sz w:val="24"/>
          <w:szCs w:val="24"/>
        </w:rPr>
      </w:pPr>
      <w:r>
        <w:rPr>
          <w:rFonts w:hint="eastAsia" w:ascii="宋体" w:hAnsi="宋体"/>
          <w:color w:val="auto"/>
          <w:sz w:val="24"/>
          <w:szCs w:val="24"/>
          <w:lang w:val="en-US" w:eastAsia="zh-CN"/>
        </w:rPr>
        <w:t xml:space="preserve">14.2 </w:t>
      </w:r>
      <w:r>
        <w:rPr>
          <w:rFonts w:hint="eastAsia" w:ascii="宋体" w:hAnsi="宋体"/>
          <w:color w:val="auto"/>
          <w:sz w:val="24"/>
          <w:szCs w:val="24"/>
        </w:rPr>
        <w:t>本合同附件是本合同的有效组成部分，与本合同具有同等法律效力。</w:t>
      </w:r>
    </w:p>
    <w:p>
      <w:pPr>
        <w:pStyle w:val="2"/>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olor w:val="auto"/>
          <w:sz w:val="24"/>
          <w:szCs w:val="24"/>
        </w:rPr>
      </w:pPr>
      <w:r>
        <w:rPr>
          <w:rFonts w:hint="eastAsia" w:ascii="宋体" w:hAnsi="宋体"/>
          <w:color w:val="auto"/>
          <w:sz w:val="24"/>
          <w:szCs w:val="24"/>
          <w:lang w:val="en-US" w:eastAsia="zh-CN"/>
        </w:rPr>
        <w:t xml:space="preserve">14.3 </w:t>
      </w:r>
      <w:r>
        <w:rPr>
          <w:rFonts w:hint="eastAsia" w:ascii="宋体" w:hAnsi="宋体"/>
          <w:color w:val="auto"/>
          <w:sz w:val="24"/>
          <w:szCs w:val="24"/>
        </w:rPr>
        <w:t>本合同自双方签字盖章之日起生效</w:t>
      </w:r>
      <w:r>
        <w:rPr>
          <w:rFonts w:hint="eastAsia" w:ascii="宋体" w:hAnsi="宋体"/>
          <w:color w:val="auto"/>
          <w:sz w:val="24"/>
          <w:szCs w:val="24"/>
          <w:lang w:eastAsia="zh-CN"/>
        </w:rPr>
        <w:t>，双方履行完</w:t>
      </w:r>
      <w:r>
        <w:rPr>
          <w:rFonts w:hint="eastAsia" w:ascii="宋体" w:hAnsi="宋体"/>
          <w:color w:val="auto"/>
          <w:sz w:val="24"/>
          <w:szCs w:val="24"/>
          <w:lang w:val="en-US" w:eastAsia="zh-CN"/>
        </w:rPr>
        <w:t>成</w:t>
      </w:r>
      <w:r>
        <w:rPr>
          <w:rFonts w:hint="eastAsia" w:ascii="宋体" w:hAnsi="宋体"/>
          <w:color w:val="auto"/>
          <w:sz w:val="24"/>
          <w:szCs w:val="24"/>
          <w:lang w:eastAsia="zh-CN"/>
        </w:rPr>
        <w:t>合同约定的义务后，本合同自行终止。</w:t>
      </w:r>
    </w:p>
    <w:p>
      <w:pPr>
        <w:pStyle w:val="2"/>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宋体" w:hAnsi="宋体"/>
          <w:color w:val="auto"/>
          <w:sz w:val="24"/>
          <w:szCs w:val="24"/>
        </w:rPr>
      </w:pPr>
      <w:r>
        <w:rPr>
          <w:rFonts w:hint="eastAsia" w:ascii="宋体" w:hAnsi="宋体"/>
          <w:color w:val="auto"/>
          <w:sz w:val="24"/>
          <w:szCs w:val="24"/>
          <w:lang w:val="en-US" w:eastAsia="zh-CN"/>
        </w:rPr>
        <w:t xml:space="preserve">14.4 </w:t>
      </w:r>
      <w:r>
        <w:rPr>
          <w:rFonts w:hint="eastAsia" w:ascii="宋体" w:hAnsi="宋体"/>
          <w:color w:val="auto"/>
          <w:sz w:val="24"/>
          <w:szCs w:val="24"/>
        </w:rPr>
        <w:t>本合同一式</w:t>
      </w:r>
      <w:r>
        <w:rPr>
          <w:rFonts w:hint="eastAsia" w:ascii="宋体" w:hAnsi="宋体"/>
          <w:color w:val="auto"/>
          <w:sz w:val="24"/>
          <w:szCs w:val="24"/>
          <w:u w:val="single"/>
        </w:rPr>
        <w:t xml:space="preserve"> 肆 </w:t>
      </w:r>
      <w:r>
        <w:rPr>
          <w:rFonts w:hint="eastAsia" w:ascii="宋体" w:hAnsi="宋体"/>
          <w:color w:val="auto"/>
          <w:sz w:val="24"/>
          <w:szCs w:val="24"/>
        </w:rPr>
        <w:t>份，甲方执</w:t>
      </w:r>
      <w:r>
        <w:rPr>
          <w:rFonts w:hint="eastAsia" w:ascii="宋体" w:hAnsi="宋体"/>
          <w:color w:val="auto"/>
          <w:sz w:val="24"/>
          <w:szCs w:val="24"/>
          <w:u w:val="single"/>
        </w:rPr>
        <w:t xml:space="preserve"> 贰 </w:t>
      </w:r>
      <w:r>
        <w:rPr>
          <w:rFonts w:hint="eastAsia" w:ascii="宋体" w:hAnsi="宋体"/>
          <w:color w:val="auto"/>
          <w:sz w:val="24"/>
          <w:szCs w:val="24"/>
        </w:rPr>
        <w:t>份，</w:t>
      </w:r>
      <w:r>
        <w:rPr>
          <w:rFonts w:hint="eastAsia" w:ascii="宋体" w:hAnsi="宋体"/>
          <w:color w:val="auto"/>
          <w:sz w:val="24"/>
          <w:szCs w:val="24"/>
          <w:lang w:val="en-US" w:eastAsia="zh-CN"/>
        </w:rPr>
        <w:t>乙</w:t>
      </w:r>
      <w:r>
        <w:rPr>
          <w:rFonts w:hint="eastAsia" w:ascii="宋体" w:hAnsi="宋体"/>
          <w:color w:val="auto"/>
          <w:sz w:val="24"/>
          <w:szCs w:val="24"/>
        </w:rPr>
        <w:t>方执</w:t>
      </w:r>
      <w:r>
        <w:rPr>
          <w:rFonts w:hint="eastAsia" w:ascii="宋体" w:hAnsi="宋体"/>
          <w:color w:val="auto"/>
          <w:sz w:val="24"/>
          <w:szCs w:val="24"/>
          <w:u w:val="single"/>
        </w:rPr>
        <w:t xml:space="preserve"> </w:t>
      </w:r>
      <w:r>
        <w:rPr>
          <w:rFonts w:hint="eastAsia" w:ascii="宋体" w:hAnsi="宋体"/>
          <w:color w:val="auto"/>
          <w:sz w:val="24"/>
          <w:szCs w:val="24"/>
          <w:u w:val="single"/>
          <w:lang w:val="en-US" w:eastAsia="zh-CN"/>
        </w:rPr>
        <w:t>贰</w:t>
      </w:r>
      <w:r>
        <w:rPr>
          <w:rFonts w:hint="eastAsia" w:ascii="宋体" w:hAnsi="宋体"/>
          <w:color w:val="auto"/>
          <w:sz w:val="24"/>
          <w:szCs w:val="24"/>
          <w:u w:val="single"/>
        </w:rPr>
        <w:t xml:space="preserve"> </w:t>
      </w:r>
      <w:r>
        <w:rPr>
          <w:rFonts w:hint="eastAsia" w:ascii="宋体" w:hAnsi="宋体"/>
          <w:color w:val="auto"/>
          <w:sz w:val="24"/>
          <w:szCs w:val="24"/>
        </w:rPr>
        <w:t>份</w:t>
      </w:r>
      <w:r>
        <w:rPr>
          <w:rFonts w:hint="eastAsia" w:ascii="宋体" w:hAnsi="宋体"/>
          <w:color w:val="auto"/>
          <w:sz w:val="24"/>
          <w:szCs w:val="24"/>
          <w:lang w:eastAsia="zh-CN"/>
        </w:rPr>
        <w:t>，</w:t>
      </w:r>
      <w:r>
        <w:rPr>
          <w:rFonts w:hint="eastAsia" w:ascii="宋体" w:hAnsi="宋体"/>
          <w:color w:val="auto"/>
          <w:sz w:val="24"/>
          <w:szCs w:val="24"/>
        </w:rPr>
        <w:t>每份均具同等法律效力。</w:t>
      </w:r>
    </w:p>
    <w:p>
      <w:pPr>
        <w:spacing w:line="360" w:lineRule="auto"/>
        <w:contextualSpacing/>
        <w:rPr>
          <w:rFonts w:ascii="宋体" w:hAnsi="宋体"/>
          <w:color w:val="auto"/>
          <w:sz w:val="24"/>
          <w:szCs w:val="24"/>
          <w:highlight w:val="none"/>
        </w:rPr>
      </w:pPr>
      <w:r>
        <w:rPr>
          <w:rFonts w:hint="eastAsia" w:ascii="宋体" w:hAnsi="宋体"/>
          <w:color w:val="auto"/>
          <w:sz w:val="24"/>
          <w:szCs w:val="24"/>
          <w:lang w:eastAsia="zh-CN"/>
        </w:rPr>
        <w:t>（</w:t>
      </w:r>
      <w:r>
        <w:rPr>
          <w:rFonts w:hint="eastAsia" w:ascii="宋体" w:hAnsi="宋体"/>
          <w:color w:val="auto"/>
          <w:sz w:val="24"/>
          <w:szCs w:val="24"/>
          <w:lang w:val="en-US" w:eastAsia="zh-CN"/>
        </w:rPr>
        <w:t>以下无正文</w:t>
      </w:r>
      <w:r>
        <w:rPr>
          <w:rFonts w:hint="eastAsia" w:ascii="宋体" w:hAnsi="宋体"/>
          <w:color w:val="auto"/>
          <w:sz w:val="24"/>
          <w:szCs w:val="24"/>
          <w:lang w:eastAsia="zh-CN"/>
        </w:rPr>
        <w:t>）</w:t>
      </w:r>
    </w:p>
    <w:p>
      <w:pPr>
        <w:tabs>
          <w:tab w:val="left" w:pos="4500"/>
        </w:tabs>
        <w:adjustRightInd w:val="0"/>
        <w:snapToGrid w:val="0"/>
        <w:spacing w:line="360" w:lineRule="auto"/>
        <w:rPr>
          <w:rFonts w:hint="eastAsia" w:ascii="宋体" w:hAnsi="宋体"/>
          <w:color w:val="auto"/>
          <w:sz w:val="24"/>
          <w:szCs w:val="24"/>
        </w:rPr>
      </w:pPr>
    </w:p>
    <w:p>
      <w:pPr>
        <w:tabs>
          <w:tab w:val="left" w:pos="4500"/>
        </w:tabs>
        <w:adjustRightInd w:val="0"/>
        <w:snapToGrid w:val="0"/>
        <w:spacing w:line="360" w:lineRule="auto"/>
        <w:rPr>
          <w:rFonts w:hint="eastAsia" w:ascii="宋体" w:hAnsi="宋体" w:eastAsia="宋体"/>
          <w:color w:val="auto"/>
          <w:sz w:val="24"/>
          <w:szCs w:val="24"/>
          <w:lang w:eastAsia="zh-CN"/>
        </w:rPr>
      </w:pPr>
      <w:r>
        <w:rPr>
          <w:rFonts w:hint="eastAsia" w:ascii="宋体" w:hAnsi="宋体"/>
          <w:color w:val="auto"/>
          <w:sz w:val="24"/>
          <w:szCs w:val="24"/>
          <w:lang w:val="en-US" w:eastAsia="zh-CN"/>
        </w:rPr>
        <w:t>甲</w:t>
      </w:r>
      <w:r>
        <w:rPr>
          <w:rFonts w:hint="eastAsia" w:ascii="宋体" w:hAnsi="宋体"/>
          <w:color w:val="auto"/>
          <w:sz w:val="24"/>
          <w:szCs w:val="24"/>
        </w:rPr>
        <w:t>方（盖章）：</w:t>
      </w:r>
    </w:p>
    <w:p>
      <w:pPr>
        <w:adjustRightInd w:val="0"/>
        <w:snapToGrid w:val="0"/>
        <w:spacing w:line="360" w:lineRule="auto"/>
        <w:rPr>
          <w:rFonts w:hint="eastAsia" w:ascii="宋体" w:hAnsi="宋体"/>
          <w:color w:val="auto"/>
          <w:sz w:val="24"/>
          <w:szCs w:val="24"/>
        </w:rPr>
      </w:pPr>
    </w:p>
    <w:p>
      <w:pPr>
        <w:adjustRightInd w:val="0"/>
        <w:snapToGrid w:val="0"/>
        <w:spacing w:line="360" w:lineRule="auto"/>
        <w:rPr>
          <w:rFonts w:hint="eastAsia" w:ascii="宋体" w:hAnsi="宋体"/>
          <w:color w:val="auto"/>
          <w:sz w:val="24"/>
          <w:szCs w:val="24"/>
        </w:rPr>
      </w:pPr>
    </w:p>
    <w:p>
      <w:pPr>
        <w:adjustRightInd w:val="0"/>
        <w:snapToGrid w:val="0"/>
        <w:spacing w:line="360" w:lineRule="auto"/>
        <w:rPr>
          <w:rFonts w:hint="eastAsia" w:ascii="宋体" w:hAnsi="宋体"/>
          <w:color w:val="auto"/>
          <w:sz w:val="24"/>
          <w:szCs w:val="24"/>
        </w:rPr>
      </w:pPr>
      <w:r>
        <w:rPr>
          <w:rFonts w:hint="eastAsia" w:ascii="宋体" w:hAnsi="宋体"/>
          <w:color w:val="auto"/>
          <w:sz w:val="24"/>
          <w:szCs w:val="24"/>
        </w:rPr>
        <w:t>法定代表人或被授权人（签字）：</w:t>
      </w:r>
    </w:p>
    <w:p>
      <w:pPr>
        <w:tabs>
          <w:tab w:val="left" w:pos="4500"/>
        </w:tabs>
        <w:adjustRightInd w:val="0"/>
        <w:snapToGrid w:val="0"/>
        <w:spacing w:line="360" w:lineRule="auto"/>
        <w:rPr>
          <w:rFonts w:hint="eastAsia" w:ascii="宋体" w:hAnsi="宋体"/>
          <w:color w:val="auto"/>
          <w:sz w:val="24"/>
          <w:szCs w:val="24"/>
        </w:rPr>
      </w:pPr>
    </w:p>
    <w:p>
      <w:pPr>
        <w:tabs>
          <w:tab w:val="center" w:pos="4153"/>
          <w:tab w:val="left" w:pos="4500"/>
          <w:tab w:val="right" w:pos="8306"/>
        </w:tabs>
        <w:adjustRightInd w:val="0"/>
        <w:snapToGrid w:val="0"/>
        <w:spacing w:line="360" w:lineRule="auto"/>
        <w:rPr>
          <w:rFonts w:hint="eastAsia" w:ascii="宋体" w:hAnsi="宋体"/>
          <w:color w:val="auto"/>
          <w:sz w:val="24"/>
          <w:szCs w:val="24"/>
        </w:rPr>
      </w:pPr>
    </w:p>
    <w:p>
      <w:pPr>
        <w:tabs>
          <w:tab w:val="center" w:pos="4153"/>
          <w:tab w:val="left" w:pos="4500"/>
          <w:tab w:val="right" w:pos="8306"/>
        </w:tabs>
        <w:adjustRightInd w:val="0"/>
        <w:snapToGrid w:val="0"/>
        <w:spacing w:line="360" w:lineRule="auto"/>
        <w:rPr>
          <w:rFonts w:hint="eastAsia" w:eastAsia="宋体"/>
          <w:color w:val="auto"/>
          <w:lang w:eastAsia="zh-CN"/>
        </w:rPr>
      </w:pPr>
      <w:r>
        <w:rPr>
          <w:rFonts w:hint="eastAsia" w:ascii="宋体" w:hAnsi="宋体"/>
          <w:color w:val="auto"/>
          <w:sz w:val="24"/>
          <w:szCs w:val="24"/>
          <w:lang w:val="en-US" w:eastAsia="zh-CN"/>
        </w:rPr>
        <w:t>乙</w:t>
      </w:r>
      <w:r>
        <w:rPr>
          <w:rFonts w:hint="eastAsia" w:ascii="宋体" w:hAnsi="宋体"/>
          <w:color w:val="auto"/>
          <w:sz w:val="24"/>
          <w:szCs w:val="24"/>
        </w:rPr>
        <w:t>方（盖章</w:t>
      </w:r>
      <w:r>
        <w:rPr>
          <w:rFonts w:hint="eastAsia" w:ascii="宋体" w:hAnsi="宋体"/>
          <w:color w:val="auto"/>
          <w:sz w:val="24"/>
          <w:szCs w:val="24"/>
          <w:lang w:val="en-US" w:eastAsia="zh-CN"/>
        </w:rPr>
        <w:t>或摁手印</w:t>
      </w:r>
      <w:r>
        <w:rPr>
          <w:rFonts w:hint="eastAsia" w:ascii="宋体" w:hAnsi="宋体"/>
          <w:color w:val="auto"/>
          <w:sz w:val="24"/>
          <w:szCs w:val="24"/>
        </w:rPr>
        <w:t>）：</w:t>
      </w:r>
      <w:r>
        <w:rPr>
          <w:rFonts w:hint="eastAsia" w:ascii="宋体" w:hAnsi="宋体"/>
          <w:color w:val="auto"/>
          <w:sz w:val="24"/>
          <w:szCs w:val="24"/>
          <w:lang w:eastAsia="zh-CN"/>
        </w:rPr>
        <w:t xml:space="preserve">  </w:t>
      </w:r>
    </w:p>
    <w:p>
      <w:pPr>
        <w:pStyle w:val="2"/>
        <w:adjustRightInd w:val="0"/>
        <w:spacing w:line="360" w:lineRule="auto"/>
        <w:rPr>
          <w:rFonts w:hint="eastAsia" w:ascii="宋体" w:hAnsi="宋体"/>
          <w:color w:val="auto"/>
          <w:sz w:val="24"/>
          <w:szCs w:val="24"/>
        </w:rPr>
      </w:pPr>
    </w:p>
    <w:p>
      <w:pPr>
        <w:pStyle w:val="2"/>
        <w:adjustRightInd w:val="0"/>
        <w:spacing w:line="360" w:lineRule="auto"/>
        <w:rPr>
          <w:rFonts w:hint="eastAsia" w:ascii="宋体" w:hAnsi="宋体"/>
          <w:color w:val="auto"/>
          <w:sz w:val="24"/>
          <w:szCs w:val="24"/>
        </w:rPr>
      </w:pPr>
    </w:p>
    <w:p>
      <w:pPr>
        <w:pStyle w:val="2"/>
        <w:adjustRightInd w:val="0"/>
        <w:spacing w:line="360" w:lineRule="auto"/>
        <w:rPr>
          <w:rFonts w:hint="eastAsia" w:ascii="宋体" w:hAnsi="宋体" w:eastAsia="宋体"/>
          <w:color w:val="auto"/>
          <w:sz w:val="24"/>
          <w:szCs w:val="24"/>
          <w:lang w:eastAsia="zh-CN"/>
        </w:rPr>
      </w:pPr>
      <w:r>
        <w:rPr>
          <w:rFonts w:hint="eastAsia" w:ascii="宋体" w:hAnsi="宋体"/>
          <w:color w:val="auto"/>
          <w:sz w:val="24"/>
          <w:szCs w:val="24"/>
        </w:rPr>
        <w:t>法定代表人或被授权人（签字）：</w:t>
      </w:r>
      <w:r>
        <w:rPr>
          <w:rFonts w:hint="eastAsia" w:ascii="宋体" w:hAnsi="宋体"/>
          <w:color w:val="auto"/>
          <w:sz w:val="24"/>
          <w:szCs w:val="24"/>
          <w:lang w:eastAsia="zh-CN"/>
        </w:rPr>
        <w:t>（</w:t>
      </w:r>
      <w:r>
        <w:rPr>
          <w:rFonts w:hint="eastAsia" w:ascii="宋体" w:hAnsi="宋体"/>
          <w:color w:val="auto"/>
          <w:sz w:val="24"/>
          <w:szCs w:val="24"/>
          <w:lang w:val="en-US" w:eastAsia="zh-CN"/>
        </w:rPr>
        <w:t>限独立法人</w:t>
      </w:r>
      <w:r>
        <w:rPr>
          <w:rFonts w:hint="eastAsia" w:ascii="宋体" w:hAnsi="宋体"/>
          <w:color w:val="auto"/>
          <w:sz w:val="24"/>
          <w:szCs w:val="24"/>
          <w:lang w:eastAsia="zh-CN"/>
        </w:rPr>
        <w:t>）</w:t>
      </w:r>
    </w:p>
    <w:p>
      <w:pPr>
        <w:pStyle w:val="2"/>
        <w:adjustRightInd w:val="0"/>
        <w:spacing w:line="360" w:lineRule="auto"/>
        <w:ind w:firstLine="480" w:firstLineChars="200"/>
        <w:rPr>
          <w:rFonts w:hint="eastAsia" w:ascii="宋体" w:hAnsi="宋体"/>
          <w:color w:val="auto"/>
          <w:sz w:val="24"/>
          <w:szCs w:val="24"/>
        </w:rPr>
      </w:pPr>
    </w:p>
    <w:p>
      <w:pPr>
        <w:pStyle w:val="2"/>
        <w:adjustRightInd w:val="0"/>
        <w:spacing w:line="360" w:lineRule="auto"/>
        <w:rPr>
          <w:rFonts w:hint="eastAsia" w:ascii="宋体" w:hAnsi="宋体"/>
          <w:color w:val="auto"/>
          <w:sz w:val="24"/>
          <w:szCs w:val="24"/>
        </w:rPr>
      </w:pPr>
    </w:p>
    <w:p>
      <w:pPr>
        <w:spacing w:line="360" w:lineRule="auto"/>
        <w:contextualSpacing/>
        <w:rPr>
          <w:rFonts w:ascii="宋体" w:hAnsi="宋体" w:cs="新宋体"/>
          <w:bCs/>
          <w:color w:val="auto"/>
          <w:sz w:val="24"/>
          <w:szCs w:val="24"/>
        </w:rPr>
      </w:pPr>
      <w:r>
        <w:rPr>
          <w:rFonts w:hint="eastAsia" w:ascii="宋体" w:hAnsi="宋体"/>
          <w:color w:val="auto"/>
          <w:sz w:val="24"/>
          <w:szCs w:val="24"/>
        </w:rPr>
        <w:t>签订日期：    年  月  日</w:t>
      </w:r>
    </w:p>
    <w:p>
      <w:pPr>
        <w:rPr>
          <w:color w:val="auto"/>
        </w:rPr>
      </w:pPr>
    </w:p>
    <w:p>
      <w:pPr>
        <w:pStyle w:val="2"/>
        <w:jc w:val="both"/>
        <w:rPr>
          <w:rFonts w:hint="default" w:ascii="宋体" w:hAnsi="宋体" w:cs="宋体"/>
          <w:color w:val="auto"/>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B2783"/>
    <w:multiLevelType w:val="multilevel"/>
    <w:tmpl w:val="0E7B2783"/>
    <w:lvl w:ilvl="0" w:tentative="0">
      <w:start w:val="1"/>
      <w:numFmt w:val="chineseCountingThousand"/>
      <w:lvlText w:val="第%1条"/>
      <w:lvlJc w:val="left"/>
      <w:pPr>
        <w:tabs>
          <w:tab w:val="left" w:pos="1449"/>
        </w:tabs>
        <w:ind w:left="740" w:hanging="425"/>
      </w:pPr>
      <w:rPr>
        <w:rFonts w:hint="eastAsia"/>
        <w:b/>
      </w:rPr>
    </w:lvl>
    <w:lvl w:ilvl="1" w:tentative="0">
      <w:start w:val="1"/>
      <w:numFmt w:val="decimal"/>
      <w:isLgl/>
      <w:lvlText w:val="%1.%2"/>
      <w:lvlJc w:val="left"/>
      <w:pPr>
        <w:tabs>
          <w:tab w:val="left" w:pos="1344"/>
        </w:tabs>
        <w:ind w:left="210" w:firstLine="0"/>
      </w:pPr>
      <w:rPr>
        <w:rFonts w:hint="eastAsia"/>
        <w:color w:val="auto"/>
      </w:rPr>
    </w:lvl>
    <w:lvl w:ilvl="2" w:tentative="0">
      <w:start w:val="1"/>
      <w:numFmt w:val="decimal"/>
      <w:isLgl/>
      <w:lvlText w:val="%1.%2.%3"/>
      <w:lvlJc w:val="left"/>
      <w:pPr>
        <w:tabs>
          <w:tab w:val="left" w:pos="1701"/>
        </w:tabs>
        <w:ind w:left="567" w:firstLine="0"/>
      </w:pPr>
      <w:rPr>
        <w:rFonts w:hint="eastAsia"/>
      </w:rPr>
    </w:lvl>
    <w:lvl w:ilvl="3" w:tentative="0">
      <w:start w:val="1"/>
      <w:numFmt w:val="decimal"/>
      <w:isLgl/>
      <w:lvlText w:val="%1.%2.%3.%4"/>
      <w:lvlJc w:val="left"/>
      <w:pPr>
        <w:tabs>
          <w:tab w:val="left" w:pos="1134"/>
        </w:tabs>
        <w:ind w:left="0" w:firstLine="0"/>
      </w:pPr>
      <w:rPr>
        <w:rFonts w:hint="eastAsia"/>
      </w:rPr>
    </w:lvl>
    <w:lvl w:ilvl="4" w:tentative="0">
      <w:start w:val="1"/>
      <w:numFmt w:val="chineseCountingThousand"/>
      <w:isLgl/>
      <w:lvlText w:val="%1.%2.%3.%4.%5"/>
      <w:lvlJc w:val="left"/>
      <w:pPr>
        <w:tabs>
          <w:tab w:val="left" w:pos="3141"/>
        </w:tabs>
        <w:ind w:left="0" w:firstLine="0"/>
      </w:pPr>
      <w:rPr>
        <w:rFonts w:hint="eastAsia"/>
      </w:rPr>
    </w:lvl>
    <w:lvl w:ilvl="5" w:tentative="0">
      <w:start w:val="1"/>
      <w:numFmt w:val="chineseCountingThousand"/>
      <w:isLgl/>
      <w:lvlText w:val="%1.%2.%3.%4.%5.%6"/>
      <w:lvlJc w:val="left"/>
      <w:pPr>
        <w:tabs>
          <w:tab w:val="left" w:pos="3566"/>
        </w:tabs>
        <w:ind w:left="0" w:firstLine="0"/>
      </w:pPr>
      <w:rPr>
        <w:rFonts w:hint="eastAsia"/>
      </w:rPr>
    </w:lvl>
    <w:lvl w:ilvl="6" w:tentative="0">
      <w:start w:val="1"/>
      <w:numFmt w:val="chineseCountingThousand"/>
      <w:isLgl/>
      <w:lvlText w:val="%1.%2.%3.%4.%5.%6.%7"/>
      <w:lvlJc w:val="left"/>
      <w:pPr>
        <w:tabs>
          <w:tab w:val="left" w:pos="4351"/>
        </w:tabs>
        <w:ind w:left="0" w:firstLine="0"/>
      </w:pPr>
      <w:rPr>
        <w:rFonts w:hint="eastAsia"/>
      </w:rPr>
    </w:lvl>
    <w:lvl w:ilvl="7" w:tentative="0">
      <w:start w:val="1"/>
      <w:numFmt w:val="chineseCountingThousand"/>
      <w:isLgl/>
      <w:lvlText w:val="%1.%2.%3.%4.%5.%6.%7.%8"/>
      <w:lvlJc w:val="left"/>
      <w:pPr>
        <w:tabs>
          <w:tab w:val="left" w:pos="5136"/>
        </w:tabs>
        <w:ind w:left="0" w:firstLine="0"/>
      </w:pPr>
      <w:rPr>
        <w:rFonts w:hint="eastAsia"/>
      </w:rPr>
    </w:lvl>
    <w:lvl w:ilvl="8" w:tentative="0">
      <w:start w:val="1"/>
      <w:numFmt w:val="chineseCountingThousand"/>
      <w:isLgl/>
      <w:lvlText w:val="%1.%2.%3.%4.%5.%7.%8.%9"/>
      <w:lvlJc w:val="left"/>
      <w:pPr>
        <w:tabs>
          <w:tab w:val="left" w:pos="5922"/>
        </w:tabs>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CB29AB"/>
    <w:rsid w:val="064E4051"/>
    <w:rsid w:val="0B29446A"/>
    <w:rsid w:val="0D341E2D"/>
    <w:rsid w:val="0FA27D58"/>
    <w:rsid w:val="0FA70B34"/>
    <w:rsid w:val="22B24382"/>
    <w:rsid w:val="22FC55A8"/>
    <w:rsid w:val="283E23A3"/>
    <w:rsid w:val="2B774CC4"/>
    <w:rsid w:val="362B600D"/>
    <w:rsid w:val="4FCB29AB"/>
    <w:rsid w:val="58946017"/>
    <w:rsid w:val="614119FA"/>
    <w:rsid w:val="66B27308"/>
    <w:rsid w:val="6E3B0BAD"/>
    <w:rsid w:val="6F0A00D7"/>
    <w:rsid w:val="6FED26A6"/>
    <w:rsid w:val="70B87B71"/>
    <w:rsid w:val="7A6C7D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footer"/>
    <w:basedOn w:val="1"/>
    <w:unhideWhenUsed/>
    <w:qFormat/>
    <w:uiPriority w:val="0"/>
    <w:pPr>
      <w:tabs>
        <w:tab w:val="center" w:pos="4153"/>
        <w:tab w:val="right" w:pos="8306"/>
      </w:tabs>
      <w:snapToGrid w:val="0"/>
      <w:jc w:val="left"/>
    </w:pPr>
    <w:rPr>
      <w:sz w:val="18"/>
      <w:szCs w:val="18"/>
    </w:rPr>
  </w:style>
  <w:style w:type="paragraph" w:styleId="4">
    <w:name w:val="Body Text"/>
    <w:basedOn w:val="1"/>
    <w:qFormat/>
    <w:uiPriority w:val="99"/>
    <w:pPr>
      <w:spacing w:after="120"/>
    </w:pPr>
    <w:rPr>
      <w:rFonts w:ascii="Calibri" w:hAnsi="Calibri" w:eastAsia="宋体" w:cs="Calibri"/>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44</TotalTime>
  <ScaleCrop>false</ScaleCrop>
  <LinksUpToDate>false</LinksUpToDate>
  <CharactersWithSpaces>0</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2020-09-23T08:08:00Z</dcterms:created>
  <dc:creator>Administrator</dc:creator>
  <cp:lastModifiedBy>LENOVO</cp:lastModifiedBy>
  <dcterms:modified xsi:type="dcterms:W3CDTF">2020-10-14T08:06:04Z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